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800" w:rsidRDefault="00671800" w:rsidP="00671800">
      <w:r>
        <w:t>CIAB/ 1 (8</w:t>
      </w:r>
      <w:r w:rsidR="0073604C">
        <w:t>6</w:t>
      </w:r>
      <w:r>
        <w:t xml:space="preserve">)/14-15                   </w:t>
      </w:r>
      <w:r>
        <w:tab/>
      </w:r>
      <w:r>
        <w:tab/>
      </w:r>
      <w:r>
        <w:tab/>
      </w:r>
      <w:r>
        <w:tab/>
        <w:t xml:space="preserve">             </w:t>
      </w:r>
      <w:r>
        <w:tab/>
      </w:r>
      <w:r>
        <w:tab/>
        <w:t xml:space="preserve">              17</w:t>
      </w:r>
      <w:r w:rsidRPr="00734F4A">
        <w:rPr>
          <w:vertAlign w:val="superscript"/>
        </w:rPr>
        <w:t>th</w:t>
      </w:r>
      <w:r>
        <w:t xml:space="preserve"> Sept. 2014</w:t>
      </w: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Pr="007D48C1" w:rsidRDefault="00671800" w:rsidP="00671800">
      <w:pPr>
        <w:spacing w:after="0"/>
        <w:ind w:left="2880" w:firstLine="720"/>
        <w:rPr>
          <w:b/>
          <w:u w:val="single"/>
        </w:rPr>
      </w:pPr>
      <w:r w:rsidRPr="007D48C1">
        <w:rPr>
          <w:b/>
          <w:u w:val="single"/>
        </w:rPr>
        <w:t>NOTICE INVITING QUOTATION</w:t>
      </w:r>
    </w:p>
    <w:p w:rsidR="00671800" w:rsidRPr="005B768D" w:rsidRDefault="00671800" w:rsidP="00671800">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Pr="00966357">
        <w:rPr>
          <w:rFonts w:cs="Mangal"/>
          <w:sz w:val="20"/>
          <w:szCs w:val="20"/>
          <w:lang w:val="en-IN" w:eastAsia="en-IN" w:bidi="hi-IN"/>
        </w:rPr>
        <w:t>0</w:t>
      </w:r>
      <w:r>
        <w:rPr>
          <w:rFonts w:cs="Mangal"/>
          <w:sz w:val="20"/>
          <w:szCs w:val="20"/>
          <w:lang w:val="en-IN" w:eastAsia="en-IN" w:bidi="hi-IN"/>
        </w:rPr>
        <w:t>9</w:t>
      </w:r>
      <w:r w:rsidRPr="00966357">
        <w:rPr>
          <w:rFonts w:cs="Mangal"/>
          <w:b/>
          <w:bCs/>
          <w:sz w:val="20"/>
          <w:szCs w:val="20"/>
          <w:vertAlign w:val="superscript"/>
          <w:lang w:val="en-IN" w:eastAsia="en-IN" w:bidi="hi-IN"/>
        </w:rPr>
        <w:t>th</w:t>
      </w:r>
      <w:r w:rsidRPr="00966357">
        <w:rPr>
          <w:rFonts w:cs="Mangal"/>
          <w:b/>
          <w:bCs/>
          <w:sz w:val="20"/>
          <w:szCs w:val="20"/>
          <w:lang w:val="en-IN" w:eastAsia="en-IN" w:bidi="hi-IN"/>
        </w:rPr>
        <w:t xml:space="preserve">  October 2014</w:t>
      </w:r>
      <w:r>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xml:space="preserve">. The Quotations will be opened on the same day 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“Quotation for</w:t>
      </w:r>
      <w:r w:rsidRPr="005B768D">
        <w:rPr>
          <w:rFonts w:ascii="Century Gothic" w:hAnsi="Century Gothic"/>
          <w:b/>
          <w:sz w:val="20"/>
          <w:szCs w:val="20"/>
        </w:rPr>
        <w:t xml:space="preserve"> </w:t>
      </w:r>
      <w:r w:rsidR="00E05AC3">
        <w:rPr>
          <w:rFonts w:ascii="Arial" w:hAnsi="Arial" w:cs="Arial"/>
          <w:b/>
          <w:bCs/>
          <w:sz w:val="20"/>
          <w:szCs w:val="20"/>
          <w:u w:val="single"/>
          <w:lang w:val="en-IN" w:eastAsia="en-IN"/>
        </w:rPr>
        <w:t>Mechanical Convention Oven</w:t>
      </w:r>
      <w:r>
        <w:rPr>
          <w:rFonts w:ascii="Arial" w:hAnsi="Arial" w:cs="Arial"/>
          <w:b/>
          <w:bCs/>
          <w:sz w:val="20"/>
          <w:szCs w:val="20"/>
          <w:u w:val="single"/>
          <w:lang w:val="en-IN" w:eastAsia="en-IN"/>
        </w:rPr>
        <w:t xml:space="preserve"> </w:t>
      </w:r>
      <w:r w:rsidRPr="005B768D">
        <w:rPr>
          <w:rFonts w:ascii="Century Gothic" w:hAnsi="Century Gothic"/>
          <w:b/>
          <w:sz w:val="20"/>
          <w:szCs w:val="20"/>
          <w:u w:val="single"/>
        </w:rPr>
        <w:t xml:space="preserve">due </w:t>
      </w:r>
      <w:r w:rsidRPr="00734F4A">
        <w:rPr>
          <w:rFonts w:ascii="Century Gothic" w:hAnsi="Century Gothic"/>
          <w:b/>
          <w:sz w:val="20"/>
          <w:szCs w:val="20"/>
          <w:u w:val="single"/>
        </w:rPr>
        <w:t>on 0</w:t>
      </w:r>
      <w:r>
        <w:rPr>
          <w:rFonts w:ascii="Century Gothic" w:hAnsi="Century Gothic"/>
          <w:b/>
          <w:sz w:val="20"/>
          <w:szCs w:val="20"/>
          <w:u w:val="single"/>
        </w:rPr>
        <w:t>9</w:t>
      </w:r>
      <w:r w:rsidRPr="00734F4A">
        <w:rPr>
          <w:rFonts w:ascii="Century Gothic" w:hAnsi="Century Gothic"/>
          <w:b/>
          <w:sz w:val="20"/>
          <w:szCs w:val="20"/>
          <w:u w:val="single"/>
        </w:rPr>
        <w:t>.10.2014</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671800" w:rsidRDefault="00671800" w:rsidP="00671800">
      <w:pPr>
        <w:autoSpaceDE w:val="0"/>
        <w:autoSpaceDN w:val="0"/>
        <w:adjustRightInd w:val="0"/>
        <w:spacing w:after="0" w:line="240" w:lineRule="auto"/>
        <w:rPr>
          <w:rFonts w:cs="Calibri"/>
          <w:sz w:val="24"/>
          <w:szCs w:val="24"/>
          <w:lang w:val="en-IN" w:eastAsia="en-IN"/>
        </w:rPr>
      </w:pPr>
    </w:p>
    <w:p w:rsidR="00671800" w:rsidRDefault="00671800" w:rsidP="00671800">
      <w:pPr>
        <w:autoSpaceDE w:val="0"/>
        <w:autoSpaceDN w:val="0"/>
        <w:adjustRightInd w:val="0"/>
        <w:spacing w:after="0" w:line="240" w:lineRule="auto"/>
        <w:ind w:firstLine="284"/>
        <w:rPr>
          <w:rFonts w:ascii="Arial" w:hAnsi="Arial" w:cs="Arial"/>
          <w:b/>
          <w:sz w:val="20"/>
          <w:szCs w:val="20"/>
          <w:u w:val="single"/>
          <w:lang w:val="en-IN" w:eastAsia="en-IN"/>
        </w:rPr>
      </w:pPr>
      <w:r w:rsidRPr="00215E7A">
        <w:rPr>
          <w:rFonts w:ascii="Arial" w:hAnsi="Arial" w:cs="Arial"/>
          <w:sz w:val="20"/>
          <w:szCs w:val="20"/>
          <w:lang w:val="en-IN" w:eastAsia="en-IN"/>
        </w:rPr>
        <w:t xml:space="preserve">Instrument Name: </w:t>
      </w:r>
      <w:r w:rsidR="00E05AC3">
        <w:rPr>
          <w:rFonts w:ascii="Arial" w:hAnsi="Arial" w:cs="Arial"/>
          <w:b/>
          <w:bCs/>
          <w:sz w:val="20"/>
          <w:szCs w:val="20"/>
          <w:u w:val="single"/>
          <w:lang w:val="en-IN" w:eastAsia="en-IN"/>
        </w:rPr>
        <w:t>Mechanical Convention Oven</w:t>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proofErr w:type="spellStart"/>
      <w:r>
        <w:rPr>
          <w:rFonts w:ascii="Arial" w:hAnsi="Arial" w:cs="Arial"/>
          <w:sz w:val="20"/>
          <w:szCs w:val="20"/>
          <w:lang w:val="en-IN" w:eastAsia="en-IN"/>
        </w:rPr>
        <w:t>Qty</w:t>
      </w:r>
      <w:proofErr w:type="spellEnd"/>
      <w:r>
        <w:rPr>
          <w:rFonts w:ascii="Arial" w:hAnsi="Arial" w:cs="Arial"/>
          <w:sz w:val="20"/>
          <w:szCs w:val="20"/>
          <w:lang w:val="en-IN" w:eastAsia="en-IN"/>
        </w:rPr>
        <w:t xml:space="preserve"> – </w:t>
      </w:r>
      <w:proofErr w:type="gramStart"/>
      <w:r w:rsidRPr="00734BA4">
        <w:rPr>
          <w:rFonts w:ascii="Arial" w:hAnsi="Arial" w:cs="Arial"/>
          <w:sz w:val="20"/>
          <w:szCs w:val="20"/>
          <w:u w:val="single"/>
          <w:lang w:val="en-IN" w:eastAsia="en-IN"/>
        </w:rPr>
        <w:t xml:space="preserve">1 </w:t>
      </w:r>
      <w:r w:rsidRPr="00734BA4">
        <w:rPr>
          <w:rFonts w:ascii="Arial" w:hAnsi="Arial" w:cs="Arial"/>
          <w:b/>
          <w:sz w:val="20"/>
          <w:szCs w:val="20"/>
          <w:u w:val="single"/>
          <w:lang w:val="en-IN" w:eastAsia="en-IN"/>
        </w:rPr>
        <w:t xml:space="preserve"> No</w:t>
      </w:r>
      <w:proofErr w:type="gramEnd"/>
      <w:r w:rsidRPr="00734BA4">
        <w:rPr>
          <w:rFonts w:ascii="Arial" w:hAnsi="Arial" w:cs="Arial"/>
          <w:b/>
          <w:sz w:val="20"/>
          <w:szCs w:val="20"/>
          <w:u w:val="single"/>
          <w:lang w:val="en-IN" w:eastAsia="en-IN"/>
        </w:rPr>
        <w:t>.</w:t>
      </w:r>
    </w:p>
    <w:p w:rsidR="00671800" w:rsidRDefault="00671800" w:rsidP="00671800">
      <w:pPr>
        <w:autoSpaceDE w:val="0"/>
        <w:autoSpaceDN w:val="0"/>
        <w:adjustRightInd w:val="0"/>
        <w:spacing w:after="0" w:line="240" w:lineRule="auto"/>
        <w:rPr>
          <w:rFonts w:ascii="Arial" w:hAnsi="Arial" w:cs="Arial"/>
          <w:b/>
          <w:bCs/>
          <w:sz w:val="20"/>
          <w:szCs w:val="20"/>
          <w:u w:val="single"/>
          <w:lang w:val="en-IN" w:eastAsia="en-IN"/>
        </w:rPr>
      </w:pPr>
    </w:p>
    <w:p w:rsidR="00E05AC3" w:rsidRPr="00EA6755" w:rsidRDefault="00E05AC3" w:rsidP="00E05AC3">
      <w:pPr>
        <w:rPr>
          <w:rFonts w:ascii="Times New Roman" w:hAnsi="Times New Roman"/>
          <w:b/>
          <w:sz w:val="24"/>
          <w:szCs w:val="24"/>
          <w:lang w:val="en-IN"/>
        </w:rPr>
      </w:pPr>
      <w:r w:rsidRPr="00EA6755">
        <w:rPr>
          <w:rFonts w:ascii="Times New Roman" w:hAnsi="Times New Roman"/>
          <w:b/>
          <w:sz w:val="24"/>
          <w:szCs w:val="24"/>
          <w:lang w:val="en-IN"/>
        </w:rPr>
        <w:t>Technical specifications:</w:t>
      </w:r>
    </w:p>
    <w:p w:rsidR="00E05AC3" w:rsidRDefault="00E05AC3" w:rsidP="00E05AC3">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 xml:space="preserve">The capacity of oven should be 150 </w:t>
      </w:r>
      <w:proofErr w:type="spellStart"/>
      <w:r>
        <w:rPr>
          <w:rFonts w:ascii="Times New Roman" w:hAnsi="Times New Roman"/>
          <w:sz w:val="24"/>
          <w:szCs w:val="24"/>
        </w:rPr>
        <w:t>liters</w:t>
      </w:r>
      <w:proofErr w:type="spellEnd"/>
      <w:r>
        <w:rPr>
          <w:rFonts w:ascii="Times New Roman" w:hAnsi="Times New Roman"/>
          <w:sz w:val="24"/>
          <w:szCs w:val="24"/>
        </w:rPr>
        <w:t xml:space="preserve"> or more and operating temperature range up to 300 °C or more.</w:t>
      </w:r>
    </w:p>
    <w:p w:rsidR="00E05AC3" w:rsidRDefault="00E05AC3" w:rsidP="00E05AC3">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Highest level of temperature uniformity (sp</w:t>
      </w:r>
      <w:r w:rsidRPr="00334A2E">
        <w:rPr>
          <w:rFonts w:ascii="Times New Roman" w:hAnsi="Times New Roman"/>
          <w:sz w:val="24"/>
          <w:szCs w:val="24"/>
        </w:rPr>
        <w:t xml:space="preserve">atial temperature and over time temperature deviation at higher </w:t>
      </w:r>
      <w:r>
        <w:rPr>
          <w:rFonts w:ascii="Times New Roman" w:hAnsi="Times New Roman"/>
          <w:sz w:val="24"/>
          <w:szCs w:val="24"/>
        </w:rPr>
        <w:t xml:space="preserve">operating </w:t>
      </w:r>
      <w:r w:rsidRPr="00334A2E">
        <w:rPr>
          <w:rFonts w:ascii="Times New Roman" w:hAnsi="Times New Roman"/>
          <w:sz w:val="24"/>
          <w:szCs w:val="24"/>
        </w:rPr>
        <w:t>temperatures should be ±</w:t>
      </w:r>
      <w:r>
        <w:rPr>
          <w:rFonts w:ascii="Times New Roman" w:hAnsi="Times New Roman"/>
          <w:sz w:val="24"/>
          <w:szCs w:val="24"/>
        </w:rPr>
        <w:t>1.5</w:t>
      </w:r>
      <w:r w:rsidRPr="00334A2E">
        <w:rPr>
          <w:rFonts w:ascii="Times New Roman" w:hAnsi="Times New Roman"/>
          <w:sz w:val="24"/>
          <w:szCs w:val="24"/>
        </w:rPr>
        <w:t xml:space="preserve"> °C or less and ±0.5 °C or less</w:t>
      </w:r>
      <w:r>
        <w:rPr>
          <w:rFonts w:ascii="Times New Roman" w:hAnsi="Times New Roman"/>
          <w:sz w:val="24"/>
          <w:szCs w:val="24"/>
        </w:rPr>
        <w:t>, respectively).</w:t>
      </w:r>
      <w:r w:rsidRPr="00334A2E">
        <w:rPr>
          <w:rFonts w:ascii="Times New Roman" w:hAnsi="Times New Roman"/>
          <w:sz w:val="24"/>
          <w:szCs w:val="24"/>
        </w:rPr>
        <w:t xml:space="preserve"> </w:t>
      </w:r>
    </w:p>
    <w:p w:rsidR="00E05AC3" w:rsidRDefault="00E05AC3" w:rsidP="00E05AC3">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 xml:space="preserve">Less energy consumption at higher operating conditions (temperature and mechanical convection) 4.5 </w:t>
      </w:r>
      <w:proofErr w:type="gramStart"/>
      <w:r>
        <w:rPr>
          <w:rFonts w:ascii="Times New Roman" w:hAnsi="Times New Roman"/>
          <w:sz w:val="24"/>
          <w:szCs w:val="24"/>
        </w:rPr>
        <w:t>kwh</w:t>
      </w:r>
      <w:proofErr w:type="gramEnd"/>
      <w:r>
        <w:rPr>
          <w:rFonts w:ascii="Times New Roman" w:hAnsi="Times New Roman"/>
          <w:sz w:val="24"/>
          <w:szCs w:val="24"/>
        </w:rPr>
        <w:t xml:space="preserve"> or less.</w:t>
      </w:r>
    </w:p>
    <w:p w:rsidR="00E05AC3" w:rsidRDefault="00E05AC3" w:rsidP="00E05AC3">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The oven should have digital or modern display and simple touch buttons to control temperature, fan speed and timer.</w:t>
      </w:r>
    </w:p>
    <w:p w:rsidR="00E05AC3" w:rsidRDefault="00E05AC3" w:rsidP="00E05AC3">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It should have programmable controller for control of temperature and fan speed and store programs at least 10 programs.</w:t>
      </w:r>
    </w:p>
    <w:p w:rsidR="00E05AC3" w:rsidRDefault="00E05AC3" w:rsidP="00E05AC3">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It should have variable fan speeds at least 5 to dry samples according to their drying nature.</w:t>
      </w:r>
    </w:p>
    <w:p w:rsidR="00E05AC3" w:rsidRDefault="00E05AC3" w:rsidP="00E05AC3">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The inner chamber of the oven should be constructed by a corrosion resistant material and allow easy cleaning/wipe.</w:t>
      </w:r>
    </w:p>
    <w:p w:rsidR="00E05AC3" w:rsidRDefault="00E05AC3" w:rsidP="00E05AC3">
      <w:pPr>
        <w:pStyle w:val="ListParagraph"/>
        <w:numPr>
          <w:ilvl w:val="0"/>
          <w:numId w:val="38"/>
        </w:numPr>
        <w:ind w:left="426" w:hanging="426"/>
        <w:rPr>
          <w:rFonts w:ascii="Times New Roman" w:hAnsi="Times New Roman"/>
          <w:sz w:val="24"/>
          <w:szCs w:val="24"/>
        </w:rPr>
      </w:pPr>
      <w:r w:rsidRPr="00334A2E">
        <w:rPr>
          <w:rFonts w:ascii="Times New Roman" w:hAnsi="Times New Roman"/>
          <w:sz w:val="24"/>
          <w:szCs w:val="24"/>
        </w:rPr>
        <w:t>It should have</w:t>
      </w:r>
      <w:r>
        <w:rPr>
          <w:rFonts w:ascii="Times New Roman" w:hAnsi="Times New Roman"/>
          <w:sz w:val="24"/>
          <w:szCs w:val="24"/>
        </w:rPr>
        <w:t xml:space="preserve"> advanced technology timer to automate the oven to turn ON/OFF at specified times during the operation.</w:t>
      </w:r>
    </w:p>
    <w:p w:rsidR="00E05AC3" w:rsidRDefault="00E05AC3" w:rsidP="00E05AC3">
      <w:pPr>
        <w:pStyle w:val="ListParagraph"/>
        <w:numPr>
          <w:ilvl w:val="0"/>
          <w:numId w:val="38"/>
        </w:numPr>
        <w:ind w:left="426" w:hanging="426"/>
        <w:rPr>
          <w:rFonts w:ascii="Times New Roman" w:hAnsi="Times New Roman"/>
          <w:sz w:val="24"/>
          <w:szCs w:val="24"/>
        </w:rPr>
      </w:pPr>
      <w:r>
        <w:rPr>
          <w:rFonts w:ascii="Times New Roman" w:hAnsi="Times New Roman"/>
          <w:sz w:val="24"/>
          <w:szCs w:val="24"/>
        </w:rPr>
        <w:lastRenderedPageBreak/>
        <w:t>The oven should have a provision for the introduction of additional sensors for the independent data monitoring.</w:t>
      </w:r>
    </w:p>
    <w:p w:rsidR="00E05AC3" w:rsidRDefault="00E05AC3" w:rsidP="00E05AC3">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The oven door should open over 180 degree to make easy access of samples.</w:t>
      </w:r>
    </w:p>
    <w:p w:rsidR="00E05AC3" w:rsidRDefault="00E05AC3" w:rsidP="00E05AC3">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It should have adjustable shelf arrangements minimum 2 or more and should be a compact more space saving design.</w:t>
      </w:r>
    </w:p>
    <w:p w:rsidR="00E05AC3" w:rsidRPr="00EA6755" w:rsidRDefault="00E05AC3" w:rsidP="00E05AC3">
      <w:pPr>
        <w:pStyle w:val="ListParagraph"/>
        <w:numPr>
          <w:ilvl w:val="0"/>
          <w:numId w:val="38"/>
        </w:numPr>
        <w:ind w:left="426" w:hanging="426"/>
        <w:rPr>
          <w:rFonts w:ascii="Times New Roman" w:hAnsi="Times New Roman"/>
          <w:sz w:val="24"/>
          <w:szCs w:val="24"/>
        </w:rPr>
      </w:pPr>
      <w:r w:rsidRPr="00EA6755">
        <w:rPr>
          <w:rFonts w:ascii="Times New Roman" w:hAnsi="Times New Roman"/>
          <w:sz w:val="24"/>
          <w:szCs w:val="24"/>
        </w:rPr>
        <w:t xml:space="preserve">Warranty: At least </w:t>
      </w:r>
      <w:r>
        <w:rPr>
          <w:rFonts w:ascii="Times New Roman" w:hAnsi="Times New Roman"/>
          <w:sz w:val="24"/>
          <w:szCs w:val="24"/>
        </w:rPr>
        <w:t>3</w:t>
      </w:r>
      <w:r w:rsidRPr="00EA6755">
        <w:rPr>
          <w:rFonts w:ascii="Times New Roman" w:hAnsi="Times New Roman"/>
          <w:sz w:val="24"/>
          <w:szCs w:val="24"/>
        </w:rPr>
        <w:t xml:space="preserve"> year or more for instrument and </w:t>
      </w:r>
      <w:proofErr w:type="spellStart"/>
      <w:r w:rsidRPr="00EA6755">
        <w:rPr>
          <w:rFonts w:ascii="Times New Roman" w:hAnsi="Times New Roman"/>
          <w:sz w:val="24"/>
          <w:szCs w:val="24"/>
        </w:rPr>
        <w:t>labor</w:t>
      </w:r>
      <w:proofErr w:type="spellEnd"/>
      <w:r w:rsidRPr="00EA6755">
        <w:rPr>
          <w:rFonts w:ascii="Times New Roman" w:hAnsi="Times New Roman"/>
          <w:sz w:val="24"/>
          <w:szCs w:val="24"/>
        </w:rPr>
        <w:t>.</w:t>
      </w:r>
    </w:p>
    <w:p w:rsidR="00E05AC3" w:rsidRPr="00EA6755" w:rsidRDefault="00E05AC3" w:rsidP="00E05AC3">
      <w:pPr>
        <w:rPr>
          <w:rFonts w:ascii="Times New Roman" w:hAnsi="Times New Roman"/>
          <w:b/>
          <w:sz w:val="24"/>
          <w:szCs w:val="24"/>
        </w:rPr>
      </w:pPr>
      <w:r w:rsidRPr="00EA6755">
        <w:rPr>
          <w:rFonts w:ascii="Times New Roman" w:hAnsi="Times New Roman"/>
          <w:b/>
          <w:sz w:val="24"/>
          <w:szCs w:val="24"/>
        </w:rPr>
        <w:t>General:</w:t>
      </w:r>
    </w:p>
    <w:p w:rsidR="00E05AC3" w:rsidRPr="00F300BB" w:rsidRDefault="00E05AC3" w:rsidP="00E05AC3">
      <w:pPr>
        <w:pStyle w:val="ListParagraph"/>
        <w:numPr>
          <w:ilvl w:val="0"/>
          <w:numId w:val="37"/>
        </w:numPr>
        <w:tabs>
          <w:tab w:val="clear" w:pos="360"/>
        </w:tabs>
        <w:spacing w:after="0"/>
        <w:ind w:left="425" w:hanging="425"/>
        <w:jc w:val="both"/>
        <w:rPr>
          <w:rFonts w:ascii="Times New Roman" w:hAnsi="Times New Roman"/>
          <w:color w:val="000000" w:themeColor="text1"/>
          <w:sz w:val="24"/>
          <w:szCs w:val="24"/>
        </w:rPr>
      </w:pPr>
      <w:r w:rsidRPr="00F300BB">
        <w:rPr>
          <w:rFonts w:ascii="Times New Roman" w:hAnsi="Times New Roman"/>
          <w:color w:val="000000" w:themeColor="text1"/>
          <w:sz w:val="24"/>
          <w:szCs w:val="24"/>
        </w:rPr>
        <w:t>The vendor must provide authorization letter from the manufacturer.</w:t>
      </w:r>
    </w:p>
    <w:p w:rsidR="00E05AC3" w:rsidRPr="00F300BB" w:rsidRDefault="00E05AC3" w:rsidP="00E05AC3">
      <w:pPr>
        <w:pStyle w:val="Style2"/>
        <w:numPr>
          <w:ilvl w:val="0"/>
          <w:numId w:val="37"/>
        </w:numPr>
        <w:tabs>
          <w:tab w:val="clear" w:pos="360"/>
        </w:tabs>
        <w:kinsoku w:val="0"/>
        <w:autoSpaceDE/>
        <w:autoSpaceDN/>
        <w:spacing w:before="36" w:line="273" w:lineRule="auto"/>
        <w:ind w:left="426" w:hanging="426"/>
        <w:jc w:val="both"/>
        <w:rPr>
          <w:rStyle w:val="CharacterStyle1"/>
          <w:rFonts w:eastAsia="Calibri"/>
          <w:color w:val="000000" w:themeColor="text1"/>
          <w:sz w:val="24"/>
          <w:szCs w:val="24"/>
        </w:rPr>
      </w:pPr>
      <w:r w:rsidRPr="00F300BB">
        <w:rPr>
          <w:rStyle w:val="CharacterStyle1"/>
          <w:rFonts w:eastAsia="Calibri"/>
          <w:color w:val="000000" w:themeColor="text1"/>
          <w:sz w:val="24"/>
          <w:szCs w:val="24"/>
        </w:rPr>
        <w:t xml:space="preserve">The system should be stand alone with respect to all functionalities of </w:t>
      </w:r>
      <w:r>
        <w:rPr>
          <w:rStyle w:val="CharacterStyle1"/>
          <w:rFonts w:eastAsia="Calibri"/>
          <w:color w:val="000000" w:themeColor="text1"/>
          <w:sz w:val="24"/>
          <w:szCs w:val="24"/>
        </w:rPr>
        <w:t xml:space="preserve">instrument </w:t>
      </w:r>
      <w:r w:rsidRPr="00F300BB">
        <w:rPr>
          <w:rStyle w:val="CharacterStyle1"/>
          <w:rFonts w:eastAsia="Calibri"/>
          <w:color w:val="000000" w:themeColor="text1"/>
          <w:sz w:val="24"/>
          <w:szCs w:val="24"/>
        </w:rPr>
        <w:t>and its accessories</w:t>
      </w:r>
      <w:r>
        <w:rPr>
          <w:rStyle w:val="CharacterStyle1"/>
          <w:rFonts w:eastAsia="Calibri"/>
          <w:color w:val="000000" w:themeColor="text1"/>
          <w:sz w:val="24"/>
          <w:szCs w:val="24"/>
        </w:rPr>
        <w:t xml:space="preserve"> and</w:t>
      </w:r>
      <w:r w:rsidRPr="00F300BB">
        <w:rPr>
          <w:rStyle w:val="CharacterStyle1"/>
          <w:rFonts w:eastAsia="Calibri"/>
          <w:color w:val="000000" w:themeColor="text1"/>
          <w:sz w:val="24"/>
          <w:szCs w:val="24"/>
        </w:rPr>
        <w:t xml:space="preserve"> peripherals like </w:t>
      </w:r>
      <w:r>
        <w:rPr>
          <w:rStyle w:val="CharacterStyle1"/>
          <w:rFonts w:eastAsia="Calibri"/>
          <w:color w:val="000000" w:themeColor="text1"/>
          <w:sz w:val="24"/>
          <w:szCs w:val="24"/>
        </w:rPr>
        <w:t>shelves/racks, etc.</w:t>
      </w:r>
    </w:p>
    <w:p w:rsidR="00E05AC3" w:rsidRPr="00F300BB" w:rsidRDefault="00E05AC3" w:rsidP="00E05AC3">
      <w:pPr>
        <w:pStyle w:val="Style2"/>
        <w:numPr>
          <w:ilvl w:val="0"/>
          <w:numId w:val="37"/>
        </w:numPr>
        <w:tabs>
          <w:tab w:val="clear" w:pos="360"/>
        </w:tabs>
        <w:kinsoku w:val="0"/>
        <w:autoSpaceDE/>
        <w:autoSpaceDN/>
        <w:spacing w:before="36" w:line="273" w:lineRule="auto"/>
        <w:ind w:left="426" w:hanging="426"/>
        <w:jc w:val="both"/>
        <w:rPr>
          <w:rStyle w:val="CharacterStyle1"/>
          <w:rFonts w:eastAsia="Calibri"/>
          <w:color w:val="000000" w:themeColor="text1"/>
          <w:sz w:val="24"/>
          <w:szCs w:val="24"/>
        </w:rPr>
      </w:pPr>
      <w:r w:rsidRPr="00F300BB">
        <w:rPr>
          <w:rStyle w:val="CharacterStyle1"/>
          <w:rFonts w:eastAsia="Calibri"/>
          <w:color w:val="000000" w:themeColor="text1"/>
          <w:sz w:val="24"/>
          <w:szCs w:val="24"/>
        </w:rPr>
        <w:t>The bidders must agree to undertake that sys</w:t>
      </w:r>
      <w:r>
        <w:rPr>
          <w:rStyle w:val="CharacterStyle1"/>
          <w:rFonts w:eastAsia="Calibri"/>
          <w:color w:val="000000" w:themeColor="text1"/>
          <w:sz w:val="24"/>
          <w:szCs w:val="24"/>
        </w:rPr>
        <w:t>tem would be re-</w:t>
      </w:r>
      <w:r w:rsidRPr="00F300BB">
        <w:rPr>
          <w:rStyle w:val="CharacterStyle1"/>
          <w:rFonts w:eastAsia="Calibri"/>
          <w:color w:val="000000" w:themeColor="text1"/>
          <w:sz w:val="24"/>
          <w:szCs w:val="24"/>
        </w:rPr>
        <w:t>installed again at perm</w:t>
      </w:r>
      <w:r>
        <w:rPr>
          <w:rStyle w:val="CharacterStyle1"/>
          <w:rFonts w:eastAsia="Calibri"/>
          <w:color w:val="000000" w:themeColor="text1"/>
          <w:sz w:val="24"/>
          <w:szCs w:val="24"/>
        </w:rPr>
        <w:t xml:space="preserve">anent campus of CIAB at </w:t>
      </w:r>
      <w:r w:rsidRPr="00F300BB">
        <w:rPr>
          <w:rStyle w:val="CharacterStyle1"/>
          <w:rFonts w:eastAsia="Calibri"/>
          <w:color w:val="000000" w:themeColor="text1"/>
          <w:sz w:val="24"/>
          <w:szCs w:val="24"/>
        </w:rPr>
        <w:t xml:space="preserve">sector 81 </w:t>
      </w:r>
      <w:r>
        <w:rPr>
          <w:rStyle w:val="CharacterStyle1"/>
          <w:rFonts w:eastAsia="Calibri"/>
          <w:color w:val="000000" w:themeColor="text1"/>
          <w:sz w:val="24"/>
          <w:szCs w:val="24"/>
        </w:rPr>
        <w:t xml:space="preserve">for </w:t>
      </w:r>
      <w:r w:rsidRPr="00F300BB">
        <w:rPr>
          <w:rStyle w:val="CharacterStyle1"/>
          <w:rFonts w:eastAsia="Calibri"/>
          <w:color w:val="000000" w:themeColor="text1"/>
          <w:sz w:val="24"/>
          <w:szCs w:val="24"/>
        </w:rPr>
        <w:t>free of cost if so required during next five years.</w:t>
      </w:r>
    </w:p>
    <w:p w:rsidR="00E05AC3" w:rsidRPr="00E05AC3" w:rsidRDefault="00E05AC3" w:rsidP="00E05AC3">
      <w:pPr>
        <w:pStyle w:val="Style2"/>
        <w:numPr>
          <w:ilvl w:val="0"/>
          <w:numId w:val="37"/>
        </w:numPr>
        <w:tabs>
          <w:tab w:val="clear" w:pos="360"/>
        </w:tabs>
        <w:kinsoku w:val="0"/>
        <w:autoSpaceDE/>
        <w:autoSpaceDN/>
        <w:spacing w:before="36" w:line="273" w:lineRule="auto"/>
        <w:ind w:left="426" w:hanging="426"/>
        <w:jc w:val="both"/>
        <w:rPr>
          <w:rFonts w:eastAsia="Calibri"/>
          <w:color w:val="000000" w:themeColor="text1"/>
          <w:sz w:val="24"/>
          <w:szCs w:val="24"/>
        </w:rPr>
      </w:pPr>
      <w:r w:rsidRPr="00C12156">
        <w:rPr>
          <w:b/>
          <w:bCs/>
        </w:rPr>
        <w:t xml:space="preserve">A list of users in India (particularly Govt. of India R&amp; D organizations) and a copy of </w:t>
      </w:r>
      <w:proofErr w:type="spellStart"/>
      <w:r w:rsidRPr="00C12156">
        <w:rPr>
          <w:b/>
          <w:bCs/>
        </w:rPr>
        <w:t>atleast</w:t>
      </w:r>
      <w:proofErr w:type="spellEnd"/>
      <w:r w:rsidRPr="00C12156">
        <w:rPr>
          <w:b/>
          <w:bCs/>
        </w:rPr>
        <w:t xml:space="preserve"> three latest purchase orders of the same/similar model executed in the past three years in National laboratories or R&amp;D organizations setup by </w:t>
      </w:r>
      <w:r w:rsidRPr="00C12156">
        <w:rPr>
          <w:rFonts w:ascii="Arial" w:hAnsi="Arial" w:cs="Arial"/>
          <w:b/>
          <w:bCs/>
        </w:rPr>
        <w:t xml:space="preserve">GOI in the past three years must normally be provided in the quote. </w:t>
      </w:r>
    </w:p>
    <w:p w:rsidR="00E05AC3" w:rsidRPr="009128A2" w:rsidRDefault="00E05AC3" w:rsidP="00E05AC3">
      <w:pPr>
        <w:pStyle w:val="Style2"/>
        <w:numPr>
          <w:ilvl w:val="0"/>
          <w:numId w:val="37"/>
        </w:numPr>
        <w:tabs>
          <w:tab w:val="clear" w:pos="360"/>
        </w:tabs>
        <w:kinsoku w:val="0"/>
        <w:autoSpaceDE/>
        <w:autoSpaceDN/>
        <w:spacing w:before="36" w:line="273" w:lineRule="auto"/>
        <w:ind w:left="426" w:hanging="426"/>
        <w:jc w:val="both"/>
        <w:rPr>
          <w:rStyle w:val="CharacterStyle1"/>
          <w:rFonts w:eastAsia="Calibri"/>
          <w:color w:val="000000" w:themeColor="text1"/>
          <w:sz w:val="24"/>
          <w:szCs w:val="24"/>
        </w:rPr>
      </w:pPr>
      <w:r w:rsidRPr="00F300BB">
        <w:rPr>
          <w:rStyle w:val="CharacterStyle1"/>
          <w:rFonts w:eastAsia="Calibri"/>
          <w:color w:val="000000" w:themeColor="text1"/>
          <w:sz w:val="24"/>
          <w:szCs w:val="24"/>
        </w:rPr>
        <w:t>The system should be suited to Indian system of electrical inputs (220</w:t>
      </w:r>
      <w:r>
        <w:rPr>
          <w:rStyle w:val="CharacterStyle1"/>
          <w:rFonts w:eastAsia="Calibri"/>
          <w:color w:val="000000" w:themeColor="text1"/>
          <w:sz w:val="24"/>
          <w:szCs w:val="24"/>
        </w:rPr>
        <w:t>-230</w:t>
      </w:r>
      <w:r w:rsidRPr="00F300BB">
        <w:rPr>
          <w:rStyle w:val="CharacterStyle1"/>
          <w:rFonts w:eastAsia="Calibri"/>
          <w:color w:val="000000" w:themeColor="text1"/>
          <w:sz w:val="24"/>
          <w:szCs w:val="24"/>
        </w:rPr>
        <w:t>V/ 50Hz).</w:t>
      </w:r>
    </w:p>
    <w:p w:rsidR="00E05AC3" w:rsidRPr="00F300BB" w:rsidRDefault="00E05AC3" w:rsidP="00E05AC3">
      <w:pPr>
        <w:pStyle w:val="Style2"/>
        <w:kinsoku w:val="0"/>
        <w:autoSpaceDE/>
        <w:autoSpaceDN/>
        <w:spacing w:before="36" w:line="273" w:lineRule="auto"/>
        <w:ind w:left="426"/>
        <w:rPr>
          <w:rStyle w:val="CharacterStyle1"/>
          <w:rFonts w:eastAsia="Calibri"/>
          <w:sz w:val="24"/>
          <w:szCs w:val="24"/>
        </w:rPr>
      </w:pPr>
    </w:p>
    <w:p w:rsidR="00E05AC3" w:rsidRPr="00F300BB" w:rsidRDefault="00E05AC3" w:rsidP="00E05AC3">
      <w:pPr>
        <w:rPr>
          <w:rFonts w:ascii="Times New Roman" w:hAnsi="Times New Roman"/>
          <w:sz w:val="24"/>
          <w:szCs w:val="24"/>
        </w:rPr>
      </w:pPr>
      <w:r w:rsidRPr="00F300BB">
        <w:rPr>
          <w:rFonts w:ascii="Times New Roman" w:hAnsi="Times New Roman"/>
          <w:b/>
          <w:bCs/>
          <w:i/>
          <w:iCs/>
          <w:sz w:val="24"/>
          <w:szCs w:val="24"/>
        </w:rPr>
        <w:t>Failing in compliance may cause cancellation of the bid without any further</w:t>
      </w:r>
      <w:r>
        <w:rPr>
          <w:rFonts w:ascii="Times New Roman" w:hAnsi="Times New Roman"/>
          <w:b/>
          <w:bCs/>
          <w:i/>
          <w:iCs/>
          <w:sz w:val="24"/>
          <w:szCs w:val="24"/>
        </w:rPr>
        <w:t xml:space="preserve"> </w:t>
      </w:r>
      <w:r w:rsidRPr="00F300BB">
        <w:rPr>
          <w:rFonts w:ascii="Times New Roman" w:hAnsi="Times New Roman"/>
          <w:b/>
          <w:bCs/>
          <w:i/>
          <w:iCs/>
          <w:sz w:val="24"/>
          <w:szCs w:val="24"/>
        </w:rPr>
        <w:t>notice/information.</w:t>
      </w:r>
    </w:p>
    <w:p w:rsidR="00E05AC3" w:rsidRPr="00DE6AE9" w:rsidRDefault="00E05AC3" w:rsidP="00671800">
      <w:pPr>
        <w:autoSpaceDE w:val="0"/>
        <w:autoSpaceDN w:val="0"/>
        <w:adjustRightInd w:val="0"/>
        <w:spacing w:after="0" w:line="240" w:lineRule="auto"/>
        <w:rPr>
          <w:rFonts w:ascii="Arial" w:hAnsi="Arial" w:cs="Arial"/>
          <w:b/>
          <w:bCs/>
          <w:sz w:val="20"/>
          <w:szCs w:val="20"/>
          <w:u w:val="single"/>
          <w:lang w:val="en-IN" w:eastAsia="en-IN"/>
        </w:rPr>
      </w:pPr>
    </w:p>
    <w:p w:rsidR="00671800" w:rsidRPr="00BD0517" w:rsidRDefault="00671800" w:rsidP="00671800">
      <w:pPr>
        <w:ind w:left="284"/>
        <w:jc w:val="both"/>
        <w:rPr>
          <w:rFonts w:ascii="Times New Roman" w:hAnsi="Times New Roman"/>
          <w:sz w:val="24"/>
          <w:szCs w:val="24"/>
        </w:rPr>
      </w:pPr>
    </w:p>
    <w:p w:rsidR="00671800" w:rsidRPr="00870A39" w:rsidRDefault="00671800" w:rsidP="00671800">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671800" w:rsidRDefault="00671800" w:rsidP="00671800">
      <w:pPr>
        <w:spacing w:after="0" w:line="240" w:lineRule="auto"/>
        <w:ind w:left="7200" w:firstLine="720"/>
        <w:jc w:val="right"/>
      </w:pPr>
      <w:r>
        <w:t>Yours faithfully,</w:t>
      </w:r>
      <w:r>
        <w:tab/>
        <w:t xml:space="preserve">     </w:t>
      </w:r>
    </w:p>
    <w:p w:rsidR="00671800" w:rsidRDefault="00671800" w:rsidP="00671800">
      <w:pPr>
        <w:spacing w:after="0" w:line="240" w:lineRule="auto"/>
        <w:jc w:val="right"/>
      </w:pPr>
      <w:r>
        <w:tab/>
      </w:r>
      <w:r>
        <w:tab/>
      </w:r>
      <w:r>
        <w:tab/>
      </w:r>
      <w:r>
        <w:tab/>
      </w:r>
      <w:r>
        <w:tab/>
      </w:r>
      <w:r>
        <w:tab/>
      </w:r>
      <w:r>
        <w:tab/>
      </w:r>
      <w:r>
        <w:tab/>
        <w:t xml:space="preserve">                     </w:t>
      </w:r>
      <w:r>
        <w:tab/>
        <w:t xml:space="preserve">                               </w:t>
      </w:r>
      <w:r>
        <w:tab/>
      </w:r>
      <w:r>
        <w:tab/>
      </w:r>
      <w:r>
        <w:tab/>
      </w:r>
      <w:r>
        <w:tab/>
      </w:r>
      <w:r>
        <w:tab/>
      </w:r>
      <w:r>
        <w:tab/>
      </w:r>
      <w:r>
        <w:tab/>
      </w:r>
      <w:r>
        <w:tab/>
        <w:t xml:space="preserve">   </w:t>
      </w:r>
      <w:r>
        <w:tab/>
        <w:t xml:space="preserve">                                    (</w:t>
      </w:r>
      <w:proofErr w:type="spellStart"/>
      <w:r>
        <w:t>Hardip</w:t>
      </w:r>
      <w:proofErr w:type="spellEnd"/>
      <w:r>
        <w:t xml:space="preserve"> Singh)</w:t>
      </w:r>
    </w:p>
    <w:p w:rsidR="00671800" w:rsidRDefault="00671800" w:rsidP="00671800">
      <w:pPr>
        <w:spacing w:after="0" w:line="240" w:lineRule="auto"/>
        <w:jc w:val="right"/>
      </w:pPr>
      <w:r>
        <w:tab/>
      </w:r>
      <w:r>
        <w:tab/>
      </w:r>
      <w:r>
        <w:tab/>
      </w:r>
      <w:r>
        <w:tab/>
      </w:r>
      <w:r>
        <w:tab/>
      </w:r>
      <w:r>
        <w:tab/>
        <w:t xml:space="preserve">                         </w:t>
      </w:r>
      <w:r>
        <w:tab/>
        <w:t xml:space="preserve">          Stores and Purchase Officer</w:t>
      </w:r>
    </w:p>
    <w:p w:rsidR="00671800" w:rsidRDefault="00671800" w:rsidP="00671800">
      <w:pPr>
        <w:spacing w:after="0"/>
        <w:ind w:left="2880" w:firstLine="720"/>
        <w:rPr>
          <w:rFonts w:ascii="Arial" w:hAnsi="Arial" w:cs="Arial"/>
          <w:u w:val="single"/>
        </w:rPr>
      </w:pPr>
    </w:p>
    <w:p w:rsidR="00671800" w:rsidRDefault="00671800" w:rsidP="00671800">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671800" w:rsidRDefault="00671800" w:rsidP="00671800">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three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sidRPr="003E42D7">
        <w:rPr>
          <w:rFonts w:ascii="Arial" w:hAnsi="Arial" w:cs="Arial"/>
          <w:sz w:val="20"/>
          <w:szCs w:val="20"/>
        </w:rPr>
        <w:t xml:space="preserve">Inquiry will be sent by UPC/Courier/Speed Post/E-mail and </w:t>
      </w:r>
      <w:r>
        <w:rPr>
          <w:rFonts w:ascii="Arial" w:hAnsi="Arial" w:cs="Arial"/>
          <w:sz w:val="20"/>
          <w:szCs w:val="20"/>
        </w:rPr>
        <w:t>CIAB</w:t>
      </w:r>
      <w:r w:rsidRPr="003E42D7">
        <w:rPr>
          <w:rFonts w:ascii="Arial" w:hAnsi="Arial" w:cs="Arial"/>
          <w:sz w:val="20"/>
          <w:szCs w:val="20"/>
        </w:rPr>
        <w:t xml:space="preserve"> will not be liable for any kind of Postal delay.</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 xml:space="preserve">The Quotation Should be addressed to the Chief Executive Officer, </w:t>
      </w:r>
      <w:r>
        <w:rPr>
          <w:rFonts w:ascii="Arial" w:hAnsi="Arial" w:cs="Arial"/>
          <w:sz w:val="20"/>
          <w:szCs w:val="20"/>
        </w:rPr>
        <w:t>CIAB</w:t>
      </w:r>
      <w:r w:rsidRPr="003E42D7">
        <w:rPr>
          <w:rFonts w:ascii="Arial" w:hAnsi="Arial" w:cs="Arial"/>
          <w:sz w:val="20"/>
          <w:szCs w:val="20"/>
        </w:rPr>
        <w:t>, Mohali invariably giving on the envelop Reference No.</w:t>
      </w:r>
      <w:r>
        <w:rPr>
          <w:rFonts w:ascii="Arial" w:hAnsi="Arial" w:cs="Arial"/>
          <w:sz w:val="20"/>
          <w:szCs w:val="20"/>
        </w:rPr>
        <w:t xml:space="preserve"> </w:t>
      </w:r>
      <w:r w:rsidRPr="003E42D7">
        <w:rPr>
          <w:rFonts w:ascii="Arial" w:hAnsi="Arial" w:cs="Arial"/>
          <w:sz w:val="20"/>
          <w:szCs w:val="20"/>
        </w:rPr>
        <w:t>with date and Due date with time.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Quantity mentioned in this inquiry and shall be deemed to be only approximate and will not in any manner be binding on the Institute.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quotation should be enclosed in a sealed envelope.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Firms will quote separately for each article.</w:t>
      </w:r>
    </w:p>
    <w:p w:rsidR="00671800" w:rsidRPr="00093346" w:rsidRDefault="00671800" w:rsidP="00671800">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671800" w:rsidRPr="00C96BAB" w:rsidRDefault="00671800" w:rsidP="00671800">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671800" w:rsidRPr="003D0FC2" w:rsidRDefault="00671800" w:rsidP="00671800">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having </w:t>
      </w:r>
      <w:r w:rsidRPr="00C96BAB">
        <w:rPr>
          <w:rFonts w:ascii="Arial" w:hAnsi="Arial" w:cs="Arial"/>
          <w:sz w:val="20"/>
          <w:szCs w:val="20"/>
        </w:rPr>
        <w:t>exempt</w:t>
      </w:r>
      <w:r>
        <w:rPr>
          <w:rFonts w:ascii="Arial" w:hAnsi="Arial" w:cs="Arial"/>
          <w:sz w:val="20"/>
          <w:szCs w:val="20"/>
        </w:rPr>
        <w:t>ion</w:t>
      </w:r>
      <w:r w:rsidRPr="00C96BAB">
        <w:rPr>
          <w:rFonts w:ascii="Arial" w:hAnsi="Arial" w:cs="Arial"/>
          <w:sz w:val="20"/>
          <w:szCs w:val="20"/>
        </w:rPr>
        <w:t xml:space="preserve"> </w:t>
      </w:r>
      <w:r>
        <w:rPr>
          <w:rFonts w:ascii="Arial" w:hAnsi="Arial" w:cs="Arial"/>
          <w:sz w:val="20"/>
          <w:szCs w:val="20"/>
        </w:rPr>
        <w:t>for the</w:t>
      </w:r>
      <w:r w:rsidRPr="00C96BAB">
        <w:rPr>
          <w:rFonts w:ascii="Arial" w:hAnsi="Arial" w:cs="Arial"/>
          <w:sz w:val="20"/>
          <w:szCs w:val="20"/>
        </w:rPr>
        <w:t xml:space="preserve"> payment of Excise Duty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671800" w:rsidRPr="00C96BAB" w:rsidRDefault="00671800" w:rsidP="00671800">
      <w:pPr>
        <w:spacing w:after="0"/>
        <w:ind w:left="902"/>
        <w:rPr>
          <w:rFonts w:ascii="Arial" w:hAnsi="Arial" w:cs="Arial"/>
          <w:b/>
          <w:bCs/>
          <w:sz w:val="20"/>
          <w:szCs w:val="20"/>
        </w:rPr>
      </w:pPr>
    </w:p>
    <w:p w:rsidR="00671800" w:rsidRPr="00671B5A" w:rsidRDefault="00671800" w:rsidP="00671800">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671800" w:rsidRPr="00C9783A" w:rsidRDefault="00671800" w:rsidP="00671800">
      <w:pPr>
        <w:pStyle w:val="ListParagraph"/>
        <w:ind w:left="902"/>
        <w:contextualSpacing w:val="0"/>
        <w:rPr>
          <w:rFonts w:ascii="Arial" w:hAnsi="Arial" w:cs="Arial"/>
          <w:sz w:val="20"/>
          <w:szCs w:val="20"/>
        </w:rPr>
      </w:pPr>
    </w:p>
    <w:p w:rsidR="00671800" w:rsidRPr="00093346" w:rsidRDefault="00671800" w:rsidP="00671800">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671800" w:rsidRPr="00C9783A" w:rsidRDefault="00671800" w:rsidP="00671800">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671800" w:rsidRDefault="00671800" w:rsidP="00671800">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671800" w:rsidRDefault="00671800" w:rsidP="00671800">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w:t>
      </w:r>
      <w:r w:rsidRPr="003E42D7">
        <w:rPr>
          <w:rFonts w:ascii="Arial" w:hAnsi="Arial" w:cs="Arial"/>
          <w:sz w:val="20"/>
          <w:szCs w:val="20"/>
        </w:rPr>
        <w:lastRenderedPageBreak/>
        <w:t xml:space="preserve">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671800" w:rsidRDefault="00671800" w:rsidP="00671800">
      <w:pPr>
        <w:pStyle w:val="ListParagraph"/>
        <w:ind w:left="851"/>
        <w:rPr>
          <w:rFonts w:ascii="Arial" w:hAnsi="Arial" w:cs="Arial"/>
          <w:sz w:val="20"/>
          <w:szCs w:val="20"/>
        </w:rPr>
      </w:pPr>
    </w:p>
    <w:p w:rsidR="00671800" w:rsidRPr="00093346" w:rsidRDefault="00671800" w:rsidP="00671800">
      <w:pPr>
        <w:pStyle w:val="ListParagraph"/>
        <w:numPr>
          <w:ilvl w:val="0"/>
          <w:numId w:val="2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671800" w:rsidRPr="00C9783A" w:rsidRDefault="00671800" w:rsidP="00671800">
      <w:pPr>
        <w:suppressAutoHyphens/>
        <w:spacing w:after="0"/>
        <w:ind w:left="720"/>
        <w:jc w:val="both"/>
        <w:rPr>
          <w:rFonts w:ascii="Arial" w:hAnsi="Arial" w:cs="Arial"/>
          <w:b/>
          <w:sz w:val="20"/>
          <w:szCs w:val="20"/>
          <w:u w:val="single"/>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b/>
          <w:bCs/>
          <w:sz w:val="20"/>
          <w:szCs w:val="20"/>
        </w:rPr>
        <w:t>The quoting party should give a certificate to the effect that</w:t>
      </w:r>
      <w:r w:rsidRPr="00C9783A">
        <w:rPr>
          <w:rFonts w:ascii="Arial" w:hAnsi="Arial" w:cs="Arial"/>
          <w:sz w:val="20"/>
          <w:szCs w:val="20"/>
        </w:rPr>
        <w:t xml:space="preserve"> the quoted prices are the minimum and they have </w:t>
      </w:r>
      <w:r w:rsidRPr="00C9783A">
        <w:rPr>
          <w:rFonts w:ascii="Arial" w:hAnsi="Arial" w:cs="Arial"/>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 xml:space="preserve">ase order, </w:t>
      </w:r>
      <w:proofErr w:type="spellStart"/>
      <w:r>
        <w:rPr>
          <w:rFonts w:ascii="Arial" w:hAnsi="Arial" w:cs="Arial"/>
          <w:sz w:val="20"/>
          <w:szCs w:val="20"/>
        </w:rPr>
        <w:t>which ever</w:t>
      </w:r>
      <w:proofErr w:type="spellEnd"/>
      <w:r>
        <w:rPr>
          <w:rFonts w:ascii="Arial" w:hAnsi="Arial" w:cs="Arial"/>
          <w:sz w:val="20"/>
          <w:szCs w:val="20"/>
        </w:rPr>
        <w:t xml:space="preserve"> is later.  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671800" w:rsidRPr="00C9783A" w:rsidRDefault="00671800" w:rsidP="00671800">
      <w:pPr>
        <w:pStyle w:val="ListParagraph"/>
        <w:ind w:left="0" w:hanging="709"/>
        <w:rPr>
          <w:rFonts w:ascii="Arial" w:hAnsi="Arial" w:cs="Arial"/>
          <w:sz w:val="20"/>
          <w:szCs w:val="20"/>
        </w:rPr>
      </w:pPr>
    </w:p>
    <w:p w:rsidR="00671800" w:rsidRDefault="00671800" w:rsidP="00671800">
      <w:pPr>
        <w:pStyle w:val="ListParagraph"/>
        <w:numPr>
          <w:ilvl w:val="0"/>
          <w:numId w:val="23"/>
        </w:numPr>
        <w:spacing w:after="0"/>
        <w:ind w:left="709" w:hanging="283"/>
        <w:rPr>
          <w:rFonts w:ascii="Arial" w:hAnsi="Arial" w:cs="Arial"/>
          <w:sz w:val="20"/>
          <w:szCs w:val="20"/>
        </w:rPr>
      </w:pPr>
      <w:r w:rsidRPr="00C9783A">
        <w:rPr>
          <w:rFonts w:ascii="Arial" w:hAnsi="Arial" w:cs="Arial"/>
          <w:sz w:val="20"/>
          <w:szCs w:val="20"/>
        </w:rPr>
        <w:t xml:space="preserve">The rates quoted should be in </w:t>
      </w:r>
      <w:proofErr w:type="spellStart"/>
      <w:r w:rsidRPr="00C9783A">
        <w:rPr>
          <w:rFonts w:ascii="Arial" w:hAnsi="Arial" w:cs="Arial"/>
          <w:sz w:val="20"/>
          <w:szCs w:val="20"/>
        </w:rPr>
        <w:t>Nos</w:t>
      </w:r>
      <w:proofErr w:type="spellEnd"/>
      <w:r w:rsidRPr="00C9783A">
        <w:rPr>
          <w:rFonts w:ascii="Arial" w:hAnsi="Arial" w:cs="Arial"/>
          <w:sz w:val="20"/>
          <w:szCs w:val="20"/>
        </w:rPr>
        <w:t xml:space="preserve"> and otherwise your quotations is liable to be ignored.</w:t>
      </w:r>
    </w:p>
    <w:p w:rsidR="00671800" w:rsidRDefault="00671800" w:rsidP="00671800">
      <w:pPr>
        <w:pStyle w:val="ListParagraph"/>
        <w:rPr>
          <w:rFonts w:ascii="Arial" w:hAnsi="Arial" w:cs="Arial"/>
          <w:b/>
          <w:sz w:val="20"/>
          <w:szCs w:val="20"/>
          <w:u w:val="single"/>
        </w:rPr>
      </w:pPr>
    </w:p>
    <w:p w:rsidR="00671800" w:rsidRPr="00093346" w:rsidRDefault="00671800" w:rsidP="00671800">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671800" w:rsidRPr="008641BE" w:rsidRDefault="00671800" w:rsidP="00671800">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671800" w:rsidRDefault="00671800" w:rsidP="00671800">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 xml:space="preserve">The technical bid shall be evaluated for acceptability by the technical committee and may </w:t>
      </w:r>
      <w:proofErr w:type="gramStart"/>
      <w:r w:rsidRPr="008641BE">
        <w:rPr>
          <w:rFonts w:ascii="Arial" w:hAnsi="Arial" w:cs="Arial"/>
          <w:bCs/>
          <w:sz w:val="20"/>
          <w:szCs w:val="20"/>
        </w:rPr>
        <w:t xml:space="preserve">call </w:t>
      </w:r>
      <w:r>
        <w:rPr>
          <w:rFonts w:ascii="Arial" w:hAnsi="Arial" w:cs="Arial"/>
          <w:bCs/>
          <w:sz w:val="20"/>
          <w:szCs w:val="20"/>
        </w:rPr>
        <w:t xml:space="preserve"> </w:t>
      </w:r>
      <w:r w:rsidRPr="008641BE">
        <w:rPr>
          <w:rFonts w:ascii="Arial" w:hAnsi="Arial" w:cs="Arial"/>
          <w:bCs/>
          <w:sz w:val="20"/>
          <w:szCs w:val="20"/>
        </w:rPr>
        <w:t>the</w:t>
      </w:r>
      <w:proofErr w:type="gramEnd"/>
      <w:r w:rsidRPr="008641BE">
        <w:rPr>
          <w:rFonts w:ascii="Arial" w:hAnsi="Arial" w:cs="Arial"/>
          <w:bCs/>
          <w:sz w:val="20"/>
          <w:szCs w:val="20"/>
        </w:rPr>
        <w:t xml:space="preserve"> </w:t>
      </w:r>
      <w:r>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671800" w:rsidRDefault="00671800" w:rsidP="00671800">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671800" w:rsidRPr="009956E9" w:rsidRDefault="00671800" w:rsidP="00671800">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671800" w:rsidRPr="009956E9" w:rsidRDefault="00671800" w:rsidP="00671800">
      <w:pPr>
        <w:pStyle w:val="ListParagraph"/>
        <w:ind w:left="450"/>
        <w:rPr>
          <w:rFonts w:ascii="Arial" w:hAnsi="Arial" w:cs="Arial"/>
          <w:bCs/>
          <w:sz w:val="20"/>
          <w:szCs w:val="20"/>
        </w:rPr>
      </w:pPr>
    </w:p>
    <w:p w:rsidR="00671800" w:rsidRPr="00093346" w:rsidRDefault="00671800" w:rsidP="00671800">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671800" w:rsidRPr="00DF0286" w:rsidRDefault="00671800" w:rsidP="00671800">
      <w:pPr>
        <w:pStyle w:val="ListParagraph"/>
        <w:rPr>
          <w:sz w:val="20"/>
          <w:szCs w:val="20"/>
        </w:rPr>
      </w:pPr>
    </w:p>
    <w:p w:rsidR="00671800" w:rsidRDefault="00671800" w:rsidP="00671800">
      <w:pPr>
        <w:ind w:left="900" w:hanging="360"/>
        <w:jc w:val="both"/>
        <w:rPr>
          <w:rFonts w:ascii="Arial" w:hAnsi="Arial" w:cs="Arial"/>
          <w:b/>
          <w:sz w:val="20"/>
          <w:szCs w:val="20"/>
        </w:rPr>
      </w:pPr>
      <w:r w:rsidRPr="008641BE">
        <w:rPr>
          <w:rFonts w:ascii="Arial" w:hAnsi="Arial" w:cs="Arial"/>
          <w:b/>
          <w:sz w:val="20"/>
          <w:szCs w:val="20"/>
        </w:rPr>
        <w:tab/>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of 10% of FOB/FCA value to </w:t>
      </w:r>
      <w:proofErr w:type="gramStart"/>
      <w:r>
        <w:rPr>
          <w:rFonts w:ascii="Arial" w:hAnsi="Arial" w:cs="Arial"/>
          <w:sz w:val="20"/>
          <w:szCs w:val="20"/>
        </w:rPr>
        <w:t>CIAB  Mohali</w:t>
      </w:r>
      <w:proofErr w:type="gramEnd"/>
      <w:r>
        <w:rPr>
          <w:rFonts w:ascii="Arial" w:hAnsi="Arial" w:cs="Arial"/>
          <w:sz w:val="20"/>
          <w:szCs w:val="20"/>
        </w:rPr>
        <w:t xml:space="preserve">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671800" w:rsidRPr="00C96BAB" w:rsidRDefault="00671800" w:rsidP="00671800">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The warranty period of an item shall commence from the date of receipt of the item in good working condition and satisfactory installation/commissioning/demonstration at the project site in </w:t>
      </w:r>
      <w:r>
        <w:rPr>
          <w:rFonts w:ascii="Arial" w:hAnsi="Arial" w:cs="Arial"/>
          <w:sz w:val="20"/>
          <w:szCs w:val="20"/>
        </w:rPr>
        <w:t>Bioprocessing Unit</w:t>
      </w:r>
      <w:r w:rsidRPr="00C96BAB">
        <w:rPr>
          <w:rFonts w:ascii="Arial" w:hAnsi="Arial" w:cs="Arial"/>
          <w:sz w:val="20"/>
          <w:szCs w:val="20"/>
        </w:rPr>
        <w:t xml:space="preserve">, MOHALI.  The </w:t>
      </w:r>
      <w:r w:rsidRPr="00C96BAB">
        <w:rPr>
          <w:rFonts w:ascii="Arial" w:hAnsi="Arial" w:cs="Arial"/>
          <w:sz w:val="20"/>
          <w:szCs w:val="20"/>
        </w:rPr>
        <w:lastRenderedPageBreak/>
        <w:t>warranty period and validity of Performance Guarantee shall be extended for the period of delay in satisfactory installation and delay in warranty services.</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INSTALLATION:</w:t>
      </w:r>
      <w:r w:rsidRPr="00C96BAB">
        <w:rPr>
          <w:rFonts w:ascii="Arial" w:hAnsi="Arial" w:cs="Arial"/>
          <w:sz w:val="20"/>
          <w:szCs w:val="20"/>
        </w:rPr>
        <w:tab/>
      </w:r>
      <w:r w:rsidRPr="00C96BAB">
        <w:rPr>
          <w:rFonts w:ascii="Arial" w:hAnsi="Arial" w:cs="Arial"/>
          <w:b/>
          <w:sz w:val="20"/>
          <w:szCs w:val="20"/>
        </w:rPr>
        <w:t>The equipment should be installed/commissioned and demonstrated, by the supplier at the lab immediately</w:t>
      </w:r>
      <w:r w:rsidRPr="00C96BAB">
        <w:rPr>
          <w:rFonts w:ascii="Arial" w:hAnsi="Arial" w:cs="Arial"/>
          <w:bCs/>
          <w:sz w:val="20"/>
          <w:szCs w:val="20"/>
        </w:rPr>
        <w:t xml:space="preserve"> </w:t>
      </w:r>
      <w:r w:rsidRPr="00C96BAB">
        <w:rPr>
          <w:rFonts w:ascii="Arial" w:hAnsi="Arial" w:cs="Arial"/>
          <w:sz w:val="20"/>
          <w:szCs w:val="20"/>
        </w:rPr>
        <w:t xml:space="preserve">but in any case within one month after receipt of the item in the lab and the same will be put under operation to the satisfaction of our technical expert/Scientist who will test the performance of the equipment.   </w:t>
      </w:r>
      <w:r w:rsidRPr="00C96BAB">
        <w:rPr>
          <w:rFonts w:ascii="Arial" w:hAnsi="Arial" w:cs="Arial"/>
          <w:sz w:val="20"/>
          <w:szCs w:val="20"/>
          <w:u w:val="single"/>
        </w:rPr>
        <w:t>No separate charges for installation etc. will be paid to the party beyond the quoted prices.</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GUARANTEE/WARANTY</w:t>
      </w:r>
      <w:r w:rsidRPr="00C96BAB">
        <w:rPr>
          <w:rFonts w:ascii="Arial" w:hAnsi="Arial" w:cs="Arial"/>
          <w:b/>
          <w:sz w:val="20"/>
          <w:szCs w:val="20"/>
          <w:u w:val="single"/>
        </w:rPr>
        <w:t>:</w:t>
      </w:r>
      <w:r w:rsidRPr="00C96BAB">
        <w:rPr>
          <w:rFonts w:ascii="Arial" w:hAnsi="Arial" w:cs="Arial"/>
          <w:sz w:val="20"/>
          <w:szCs w:val="20"/>
        </w:rPr>
        <w:t xml:space="preserve">  The equipment/instrument must be guaranteed</w:t>
      </w:r>
      <w:r>
        <w:rPr>
          <w:rFonts w:ascii="Arial" w:hAnsi="Arial" w:cs="Arial"/>
          <w:sz w:val="20"/>
          <w:szCs w:val="20"/>
        </w:rPr>
        <w:t xml:space="preserve">/warranted for a period of </w:t>
      </w:r>
      <w:r w:rsidRPr="00DF31B0">
        <w:rPr>
          <w:rFonts w:ascii="Arial" w:hAnsi="Arial" w:cs="Arial"/>
          <w:b/>
          <w:sz w:val="20"/>
          <w:szCs w:val="20"/>
        </w:rPr>
        <w:t>three years from</w:t>
      </w:r>
      <w:r w:rsidRPr="00C96BAB">
        <w:rPr>
          <w:rFonts w:ascii="Arial" w:hAnsi="Arial" w:cs="Arial"/>
          <w:b/>
          <w:sz w:val="20"/>
          <w:szCs w:val="20"/>
        </w:rPr>
        <w:t xml:space="preserve"> the date of its satisfactory installation/commissioning</w:t>
      </w:r>
      <w:r w:rsidRPr="00C96BAB">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at site of the supplier for which ‘to and fro’ expenses will be borne by the supplier.   </w:t>
      </w:r>
    </w:p>
    <w:p w:rsidR="00671800" w:rsidRPr="00C96BAB" w:rsidRDefault="00671800" w:rsidP="00671800">
      <w:pPr>
        <w:pStyle w:val="ListParagraph"/>
        <w:ind w:left="851"/>
        <w:rPr>
          <w:rFonts w:ascii="Arial" w:hAnsi="Arial" w:cs="Arial"/>
          <w:sz w:val="20"/>
          <w:szCs w:val="20"/>
        </w:rPr>
      </w:pPr>
    </w:p>
    <w:p w:rsidR="00671800"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inspection of the system will be done by our technical expert /Scientist in the presence of firm’s representative.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CIF basis till satisfactory installation of the system.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w:t>
      </w:r>
      <w:proofErr w:type="gramStart"/>
      <w:r w:rsidRPr="00C96BAB">
        <w:rPr>
          <w:rFonts w:ascii="Arial" w:hAnsi="Arial" w:cs="Arial"/>
          <w:sz w:val="20"/>
          <w:szCs w:val="20"/>
        </w:rPr>
        <w:t>to</w:t>
      </w:r>
      <w:proofErr w:type="gramEnd"/>
      <w:r w:rsidRPr="00C96BAB">
        <w:rPr>
          <w:rFonts w:ascii="Arial" w:hAnsi="Arial" w:cs="Arial"/>
          <w:sz w:val="20"/>
          <w:szCs w:val="20"/>
        </w:rPr>
        <w:t xml:space="preserve"> ascertain the date of arrival of consignment.  </w:t>
      </w:r>
    </w:p>
    <w:p w:rsidR="00671800" w:rsidRPr="00C96BAB" w:rsidRDefault="00671800" w:rsidP="00671800">
      <w:pPr>
        <w:suppressAutoHyphens/>
        <w:spacing w:before="60" w:after="0"/>
        <w:ind w:left="907"/>
        <w:jc w:val="both"/>
        <w:rPr>
          <w:rFonts w:ascii="Arial" w:hAnsi="Arial" w:cs="Arial"/>
          <w:bCs/>
          <w:sz w:val="20"/>
          <w:szCs w:val="20"/>
        </w:rPr>
      </w:pPr>
    </w:p>
    <w:p w:rsidR="00671800" w:rsidRPr="00C96BAB" w:rsidRDefault="00671800" w:rsidP="00671800">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tab/>
        <w:t>Subject to operation of Force Majeure, time for delivery and acceptance is the essence of this contract.  The supplier shall arrange to ship the ordered materials within the delivery period mentioned in the order unless extended with/without penalty.</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delay in supply on part of the supplier, a penalty @ 1% per week of Order/FOB value will be charged for delayed period subject to a maximum of 10% of order/FOB value. </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 </w:t>
      </w:r>
      <w:r w:rsidRPr="00C96BAB">
        <w:rPr>
          <w:rFonts w:ascii="Arial" w:hAnsi="Arial" w:cs="Arial"/>
          <w:sz w:val="20"/>
          <w:szCs w:val="20"/>
        </w:rPr>
        <w:tab/>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lastRenderedPageBreak/>
        <w:t>The same rate of penalty shall be applicable for late installation of the equipment/instrument also.</w:t>
      </w:r>
    </w:p>
    <w:p w:rsidR="00671800" w:rsidRPr="00C96BAB" w:rsidRDefault="00671800" w:rsidP="00671800">
      <w:pPr>
        <w:numPr>
          <w:ilvl w:val="0"/>
          <w:numId w:val="27"/>
        </w:numPr>
        <w:suppressAutoHyphens/>
        <w:spacing w:before="60" w:after="0"/>
        <w:ind w:hanging="841"/>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671800" w:rsidRPr="00C96BAB" w:rsidRDefault="00671800" w:rsidP="00671800">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671800" w:rsidRPr="00C96BAB" w:rsidRDefault="00671800" w:rsidP="00671800">
      <w:pPr>
        <w:pStyle w:val="ListParagraph"/>
        <w:ind w:left="0"/>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671800" w:rsidRPr="00C96BAB" w:rsidRDefault="00671800" w:rsidP="00671800">
      <w:pPr>
        <w:suppressAutoHyphens/>
        <w:spacing w:after="0"/>
        <w:ind w:left="720"/>
        <w:jc w:val="both"/>
        <w:rPr>
          <w:rFonts w:ascii="Arial" w:hAnsi="Arial" w:cs="Arial"/>
          <w:sz w:val="20"/>
          <w:szCs w:val="20"/>
        </w:rPr>
      </w:pPr>
    </w:p>
    <w:p w:rsidR="00671800" w:rsidRDefault="00671800" w:rsidP="00671800">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671800" w:rsidRDefault="00671800" w:rsidP="00671800">
      <w:pPr>
        <w:suppressAutoHyphens/>
        <w:spacing w:after="0"/>
        <w:ind w:left="567"/>
        <w:jc w:val="both"/>
        <w:rPr>
          <w:rFonts w:ascii="Arial" w:hAnsi="Arial" w:cs="Arial"/>
          <w:sz w:val="20"/>
          <w:szCs w:val="20"/>
        </w:rPr>
      </w:pPr>
    </w:p>
    <w:p w:rsidR="00671800" w:rsidRPr="009956E9" w:rsidRDefault="00671800" w:rsidP="00671800">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671800" w:rsidRPr="00C96BAB" w:rsidRDefault="00671800" w:rsidP="00671800">
      <w:pPr>
        <w:suppressAutoHyphens/>
        <w:spacing w:after="0"/>
        <w:ind w:left="-142"/>
        <w:jc w:val="both"/>
        <w:rPr>
          <w:rFonts w:ascii="Arial" w:hAnsi="Arial" w:cs="Arial"/>
          <w:b/>
          <w:bCs/>
          <w:sz w:val="20"/>
          <w:szCs w:val="20"/>
          <w:u w:val="single"/>
        </w:rPr>
      </w:pPr>
    </w:p>
    <w:p w:rsidR="00671800" w:rsidRPr="00671B5A" w:rsidRDefault="00671800" w:rsidP="00671800">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71800" w:rsidRPr="00C96BAB" w:rsidRDefault="00671800" w:rsidP="00671800">
      <w:pPr>
        <w:spacing w:after="0"/>
        <w:ind w:hanging="709"/>
        <w:jc w:val="center"/>
        <w:rPr>
          <w:rFonts w:ascii="Arial" w:hAnsi="Arial" w:cs="Arial"/>
          <w:sz w:val="20"/>
          <w:szCs w:val="20"/>
        </w:rPr>
      </w:pPr>
      <w:r w:rsidRPr="00C96BAB">
        <w:rPr>
          <w:rFonts w:ascii="Arial" w:hAnsi="Arial" w:cs="Arial"/>
          <w:sz w:val="20"/>
          <w:szCs w:val="20"/>
        </w:rPr>
        <w:t xml:space="preserve">                                                                                                                                                            Yours faithfully,</w:t>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671800" w:rsidRPr="00C96BAB" w:rsidRDefault="00671800" w:rsidP="00671800">
      <w:pPr>
        <w:spacing w:after="0"/>
        <w:ind w:firstLine="294"/>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Hardip</w:t>
      </w:r>
      <w:proofErr w:type="spellEnd"/>
      <w:r>
        <w:rPr>
          <w:rFonts w:ascii="Arial" w:hAnsi="Arial" w:cs="Arial"/>
          <w:sz w:val="20"/>
          <w:szCs w:val="20"/>
        </w:rPr>
        <w:t xml:space="preserve"> Singh)</w:t>
      </w:r>
    </w:p>
    <w:p w:rsidR="00671800" w:rsidRDefault="00671800" w:rsidP="00671800">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671800" w:rsidRDefault="00671800" w:rsidP="00671800">
      <w:pPr>
        <w:pStyle w:val="Heading2"/>
        <w:numPr>
          <w:ilvl w:val="8"/>
          <w:numId w:val="24"/>
        </w:numPr>
        <w:tabs>
          <w:tab w:val="left" w:pos="360"/>
        </w:tabs>
        <w:jc w:val="center"/>
        <w:rPr>
          <w:color w:val="FF0000"/>
          <w:sz w:val="20"/>
          <w:szCs w:val="20"/>
        </w:rPr>
      </w:pPr>
      <w:r>
        <w:rPr>
          <w:color w:val="FF0000"/>
          <w:sz w:val="20"/>
          <w:szCs w:val="20"/>
        </w:rPr>
        <w:t xml:space="preserve">                                                                                                                                                            </w:t>
      </w:r>
    </w:p>
    <w:p w:rsidR="00671800" w:rsidRPr="00087B53" w:rsidRDefault="00671800" w:rsidP="00671800">
      <w:pPr>
        <w:pStyle w:val="Heading2"/>
        <w:numPr>
          <w:ilvl w:val="8"/>
          <w:numId w:val="2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671800" w:rsidRPr="00B44150" w:rsidRDefault="00671800" w:rsidP="00671800">
      <w:pPr>
        <w:pStyle w:val="Heading2"/>
        <w:numPr>
          <w:ilvl w:val="1"/>
          <w:numId w:val="24"/>
        </w:numPr>
        <w:tabs>
          <w:tab w:val="left" w:pos="360"/>
        </w:tabs>
        <w:ind w:left="360"/>
        <w:jc w:val="center"/>
        <w:rPr>
          <w:color w:val="0000FF"/>
          <w:sz w:val="20"/>
          <w:szCs w:val="20"/>
        </w:rPr>
      </w:pPr>
    </w:p>
    <w:p w:rsidR="00671800" w:rsidRPr="00EC21D0" w:rsidRDefault="00671800" w:rsidP="00671800">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p w:rsidR="00671800" w:rsidRPr="00DF0286" w:rsidRDefault="00671800" w:rsidP="00671800">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671800" w:rsidRPr="00DF0286" w:rsidTr="003C3972">
        <w:trPr>
          <w:trHeight w:val="2150"/>
        </w:trPr>
        <w:tc>
          <w:tcPr>
            <w:tcW w:w="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671800" w:rsidRPr="00087B53" w:rsidRDefault="00671800" w:rsidP="003C3972">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671800" w:rsidRPr="00087B53" w:rsidRDefault="00671800" w:rsidP="003C3972">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671800" w:rsidRPr="00087B53" w:rsidRDefault="00671800" w:rsidP="003C3972">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671800" w:rsidRPr="00087B53" w:rsidRDefault="00671800" w:rsidP="003C3972">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671800" w:rsidRPr="00087B53" w:rsidRDefault="00671800" w:rsidP="003C3972">
            <w:pPr>
              <w:ind w:left="3"/>
              <w:rPr>
                <w:rFonts w:ascii="Arial" w:hAnsi="Arial" w:cs="Arial"/>
                <w:sz w:val="20"/>
                <w:szCs w:val="20"/>
              </w:rPr>
            </w:pPr>
          </w:p>
        </w:tc>
      </w:tr>
      <w:tr w:rsidR="00671800" w:rsidRPr="00DF0286" w:rsidTr="003C3972">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6</w:t>
            </w:r>
          </w:p>
        </w:tc>
      </w:tr>
      <w:tr w:rsidR="00671800" w:rsidRPr="00DF0286" w:rsidTr="003C3972">
        <w:trPr>
          <w:trHeight w:val="2499"/>
        </w:trPr>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Pr="00DF0286" w:rsidRDefault="00671800" w:rsidP="003C3972">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rPr>
                <w:sz w:val="20"/>
                <w:szCs w:val="20"/>
              </w:rPr>
            </w:pPr>
          </w:p>
        </w:tc>
      </w:tr>
    </w:tbl>
    <w:p w:rsidR="00671800" w:rsidRDefault="00671800"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671800" w:rsidRDefault="00671800" w:rsidP="00671800">
      <w:pPr>
        <w:rPr>
          <w:b/>
          <w:sz w:val="20"/>
          <w:szCs w:val="20"/>
          <w:u w:val="single"/>
        </w:rPr>
      </w:pPr>
    </w:p>
    <w:p w:rsidR="00671800" w:rsidRPr="002C297E" w:rsidRDefault="00671800" w:rsidP="00671800">
      <w:pPr>
        <w:rPr>
          <w:b/>
          <w:color w:val="FF0000"/>
          <w:sz w:val="20"/>
          <w:szCs w:val="20"/>
          <w:u w:val="single"/>
        </w:rPr>
      </w:pP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“B”</w:t>
      </w:r>
    </w:p>
    <w:p w:rsidR="00671800" w:rsidRPr="002C297E" w:rsidRDefault="00671800" w:rsidP="00671800">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671800" w:rsidRPr="002C297E" w:rsidRDefault="00671800" w:rsidP="00671800">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671800" w:rsidRPr="002C297E" w:rsidRDefault="00671800" w:rsidP="00671800">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671800" w:rsidRPr="002C297E" w:rsidTr="003C3972">
        <w:tc>
          <w:tcPr>
            <w:tcW w:w="167"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1</w:t>
            </w:r>
          </w:p>
        </w:tc>
        <w:tc>
          <w:tcPr>
            <w:tcW w:w="651"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2</w:t>
            </w:r>
          </w:p>
        </w:tc>
        <w:tc>
          <w:tcPr>
            <w:tcW w:w="404"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3</w:t>
            </w:r>
          </w:p>
        </w:tc>
        <w:tc>
          <w:tcPr>
            <w:tcW w:w="319"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4</w:t>
            </w:r>
          </w:p>
        </w:tc>
        <w:tc>
          <w:tcPr>
            <w:tcW w:w="292"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5</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6</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7</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8</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9</w:t>
            </w:r>
          </w:p>
        </w:tc>
      </w:tr>
      <w:tr w:rsidR="00671800" w:rsidRPr="002C297E" w:rsidTr="003C3972">
        <w:trPr>
          <w:trHeight w:val="1266"/>
        </w:trPr>
        <w:tc>
          <w:tcPr>
            <w:tcW w:w="167" w:type="pct"/>
            <w:vMerge w:val="restart"/>
          </w:tcPr>
          <w:p w:rsidR="00671800" w:rsidRPr="002C297E" w:rsidRDefault="00671800" w:rsidP="003C3972">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671800" w:rsidRPr="002C297E" w:rsidRDefault="00671800" w:rsidP="003C3972">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671800" w:rsidRPr="002C297E" w:rsidRDefault="00671800" w:rsidP="003C3972">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671800" w:rsidRPr="002C297E" w:rsidRDefault="00671800" w:rsidP="003C3972">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w:t>
            </w:r>
          </w:p>
          <w:p w:rsidR="00671800" w:rsidRPr="002C297E" w:rsidRDefault="00671800" w:rsidP="003C3972">
            <w:pPr>
              <w:jc w:val="center"/>
              <w:rPr>
                <w:rFonts w:ascii="Arial" w:hAnsi="Arial" w:cs="Arial"/>
                <w:sz w:val="20"/>
                <w:szCs w:val="20"/>
              </w:rPr>
            </w:pPr>
            <w:r w:rsidRPr="002C297E">
              <w:rPr>
                <w:rFonts w:ascii="Arial" w:hAnsi="Arial" w:cs="Arial"/>
                <w:sz w:val="20"/>
                <w:szCs w:val="20"/>
              </w:rPr>
              <w:t>(5x6)</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 (7+8)</w:t>
            </w:r>
          </w:p>
        </w:tc>
      </w:tr>
      <w:tr w:rsidR="00671800" w:rsidRPr="002C297E" w:rsidTr="003C3972">
        <w:trPr>
          <w:trHeight w:val="663"/>
        </w:trPr>
        <w:tc>
          <w:tcPr>
            <w:tcW w:w="167" w:type="pct"/>
            <w:vMerge/>
          </w:tcPr>
          <w:p w:rsidR="00671800" w:rsidRPr="002C297E" w:rsidRDefault="00671800" w:rsidP="003C3972">
            <w:pPr>
              <w:rPr>
                <w:rFonts w:ascii="Arial" w:hAnsi="Arial" w:cs="Arial"/>
                <w:sz w:val="20"/>
                <w:szCs w:val="20"/>
              </w:rPr>
            </w:pPr>
          </w:p>
        </w:tc>
        <w:tc>
          <w:tcPr>
            <w:tcW w:w="651" w:type="pct"/>
            <w:vMerge/>
          </w:tcPr>
          <w:p w:rsidR="00671800" w:rsidRPr="002C297E" w:rsidRDefault="00671800" w:rsidP="003C3972">
            <w:pPr>
              <w:rPr>
                <w:rFonts w:ascii="Arial" w:hAnsi="Arial" w:cs="Arial"/>
                <w:sz w:val="20"/>
                <w:szCs w:val="20"/>
              </w:rPr>
            </w:pPr>
          </w:p>
        </w:tc>
        <w:tc>
          <w:tcPr>
            <w:tcW w:w="404" w:type="pct"/>
            <w:vMerge/>
          </w:tcPr>
          <w:p w:rsidR="00671800" w:rsidRPr="002C297E" w:rsidRDefault="00671800" w:rsidP="003C3972">
            <w:pPr>
              <w:rPr>
                <w:rFonts w:ascii="Arial" w:hAnsi="Arial" w:cs="Arial"/>
                <w:sz w:val="20"/>
                <w:szCs w:val="20"/>
              </w:rPr>
            </w:pPr>
          </w:p>
        </w:tc>
        <w:tc>
          <w:tcPr>
            <w:tcW w:w="319" w:type="pct"/>
            <w:vMerge/>
          </w:tcPr>
          <w:p w:rsidR="00671800" w:rsidRPr="002C297E" w:rsidRDefault="00671800" w:rsidP="003C3972">
            <w:pPr>
              <w:rPr>
                <w:rFonts w:ascii="Arial" w:hAnsi="Arial" w:cs="Arial"/>
                <w:sz w:val="20"/>
                <w:szCs w:val="20"/>
              </w:rPr>
            </w:pPr>
          </w:p>
        </w:tc>
        <w:tc>
          <w:tcPr>
            <w:tcW w:w="292" w:type="pct"/>
            <w:vMerge/>
          </w:tcPr>
          <w:p w:rsidR="00671800" w:rsidRPr="002C297E" w:rsidRDefault="00671800" w:rsidP="003C3972">
            <w:pPr>
              <w:rPr>
                <w:rFonts w:ascii="Arial" w:hAnsi="Arial" w:cs="Arial"/>
                <w:sz w:val="20"/>
                <w:szCs w:val="20"/>
              </w:rPr>
            </w:pP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Ocean</w:t>
            </w:r>
          </w:p>
        </w:tc>
        <w:tc>
          <w:tcPr>
            <w:tcW w:w="375"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Air</w:t>
            </w:r>
          </w:p>
        </w:tc>
        <w:tc>
          <w:tcPr>
            <w:tcW w:w="458"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CIF</w:t>
            </w:r>
          </w:p>
        </w:tc>
      </w:tr>
      <w:tr w:rsidR="00671800" w:rsidRPr="002C297E" w:rsidTr="003C3972">
        <w:trPr>
          <w:trHeight w:val="1341"/>
        </w:trPr>
        <w:tc>
          <w:tcPr>
            <w:tcW w:w="167" w:type="pct"/>
          </w:tcPr>
          <w:p w:rsidR="00671800" w:rsidRPr="002C297E" w:rsidRDefault="00671800" w:rsidP="003C3972">
            <w:pPr>
              <w:rPr>
                <w:rFonts w:ascii="Arial" w:hAnsi="Arial" w:cs="Arial"/>
                <w:b/>
                <w:sz w:val="20"/>
                <w:szCs w:val="20"/>
              </w:rPr>
            </w:pPr>
          </w:p>
        </w:tc>
        <w:tc>
          <w:tcPr>
            <w:tcW w:w="651" w:type="pct"/>
          </w:tcPr>
          <w:p w:rsidR="00671800" w:rsidRPr="002C297E" w:rsidRDefault="00671800" w:rsidP="003C3972">
            <w:pPr>
              <w:rPr>
                <w:rFonts w:ascii="Arial" w:hAnsi="Arial" w:cs="Arial"/>
                <w:b/>
                <w:sz w:val="20"/>
                <w:szCs w:val="20"/>
              </w:rPr>
            </w:pPr>
          </w:p>
        </w:tc>
        <w:tc>
          <w:tcPr>
            <w:tcW w:w="404" w:type="pct"/>
          </w:tcPr>
          <w:p w:rsidR="00671800" w:rsidRPr="002C297E" w:rsidRDefault="00671800" w:rsidP="003C3972">
            <w:pPr>
              <w:rPr>
                <w:rFonts w:ascii="Arial" w:hAnsi="Arial" w:cs="Arial"/>
                <w:b/>
                <w:sz w:val="20"/>
                <w:szCs w:val="20"/>
              </w:rPr>
            </w:pPr>
          </w:p>
        </w:tc>
        <w:tc>
          <w:tcPr>
            <w:tcW w:w="319" w:type="pct"/>
          </w:tcPr>
          <w:p w:rsidR="00671800" w:rsidRPr="002C297E" w:rsidRDefault="00671800" w:rsidP="003C3972">
            <w:pPr>
              <w:rPr>
                <w:rFonts w:ascii="Arial" w:hAnsi="Arial" w:cs="Arial"/>
                <w:b/>
                <w:sz w:val="20"/>
                <w:szCs w:val="20"/>
              </w:rPr>
            </w:pPr>
          </w:p>
        </w:tc>
        <w:tc>
          <w:tcPr>
            <w:tcW w:w="292"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334" w:type="pct"/>
          </w:tcPr>
          <w:p w:rsidR="00671800" w:rsidRPr="002C297E" w:rsidRDefault="00671800" w:rsidP="003C3972">
            <w:pPr>
              <w:rPr>
                <w:rFonts w:ascii="Arial" w:hAnsi="Arial" w:cs="Arial"/>
                <w:b/>
                <w:sz w:val="20"/>
                <w:szCs w:val="20"/>
              </w:rPr>
            </w:pPr>
          </w:p>
        </w:tc>
        <w:tc>
          <w:tcPr>
            <w:tcW w:w="375" w:type="pct"/>
          </w:tcPr>
          <w:p w:rsidR="00671800" w:rsidRPr="002C297E" w:rsidRDefault="00671800" w:rsidP="003C3972">
            <w:pPr>
              <w:rPr>
                <w:rFonts w:ascii="Arial" w:hAnsi="Arial" w:cs="Arial"/>
                <w:b/>
                <w:sz w:val="20"/>
                <w:szCs w:val="20"/>
              </w:rPr>
            </w:pPr>
          </w:p>
        </w:tc>
        <w:tc>
          <w:tcPr>
            <w:tcW w:w="458" w:type="pct"/>
          </w:tcPr>
          <w:p w:rsidR="00671800" w:rsidRPr="002C297E" w:rsidRDefault="00671800" w:rsidP="003C3972">
            <w:pPr>
              <w:rPr>
                <w:rFonts w:ascii="Arial" w:hAnsi="Arial" w:cs="Arial"/>
                <w:b/>
                <w:sz w:val="20"/>
                <w:szCs w:val="20"/>
              </w:rPr>
            </w:pPr>
          </w:p>
        </w:tc>
      </w:tr>
    </w:tbl>
    <w:p w:rsidR="00671800" w:rsidRPr="002C297E" w:rsidRDefault="00671800" w:rsidP="00671800">
      <w:pPr>
        <w:rPr>
          <w:rFonts w:ascii="Arial" w:hAnsi="Arial" w:cs="Arial"/>
          <w:b/>
          <w:sz w:val="20"/>
          <w:szCs w:val="20"/>
        </w:rPr>
      </w:pPr>
    </w:p>
    <w:p w:rsidR="00671800" w:rsidRPr="002C297E" w:rsidRDefault="00671800" w:rsidP="00671800">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671800" w:rsidRPr="002C297E" w:rsidRDefault="00671800" w:rsidP="00671800">
      <w:pPr>
        <w:rPr>
          <w:rFonts w:ascii="Arial" w:hAnsi="Arial" w:cs="Arial"/>
          <w:sz w:val="20"/>
          <w:szCs w:val="20"/>
        </w:rPr>
      </w:pP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Signature of Bidder</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Name:</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Business Address:</w:t>
      </w:r>
    </w:p>
    <w:p w:rsidR="00671800" w:rsidRPr="002C297E" w:rsidRDefault="00671800" w:rsidP="00671800">
      <w:pPr>
        <w:spacing w:after="0" w:line="240" w:lineRule="auto"/>
        <w:rPr>
          <w:rFonts w:ascii="Arial" w:hAnsi="Arial" w:cs="Arial"/>
          <w:sz w:val="20"/>
          <w:szCs w:val="20"/>
        </w:rPr>
      </w:pPr>
      <w:r w:rsidRPr="002C297E">
        <w:rPr>
          <w:rFonts w:ascii="Arial" w:hAnsi="Arial" w:cs="Arial"/>
          <w:b/>
          <w:sz w:val="20"/>
          <w:szCs w:val="20"/>
          <w:u w:val="single"/>
        </w:rPr>
        <w:t>Note:</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671800" w:rsidRPr="002C297E" w:rsidRDefault="00671800" w:rsidP="00671800">
      <w:pPr>
        <w:spacing w:before="120" w:after="0" w:line="240" w:lineRule="auto"/>
        <w:ind w:left="360"/>
        <w:rPr>
          <w:rFonts w:ascii="Arial" w:hAnsi="Arial" w:cs="Arial"/>
          <w:sz w:val="20"/>
          <w:szCs w:val="20"/>
        </w:rPr>
      </w:pPr>
      <w:proofErr w:type="gramStart"/>
      <w:r w:rsidRPr="002C297E">
        <w:rPr>
          <w:rFonts w:ascii="Arial" w:hAnsi="Arial" w:cs="Arial"/>
          <w:sz w:val="20"/>
          <w:szCs w:val="20"/>
        </w:rPr>
        <w:t>on</w:t>
      </w:r>
      <w:proofErr w:type="gramEnd"/>
      <w:r w:rsidRPr="002C297E">
        <w:rPr>
          <w:rFonts w:ascii="Arial" w:hAnsi="Arial" w:cs="Arial"/>
          <w:sz w:val="20"/>
          <w:szCs w:val="20"/>
        </w:rPr>
        <w:t xml:space="preserve"> the Exchange Rate prevailing on the date of negotiation of documents </w:t>
      </w:r>
    </w:p>
    <w:p w:rsidR="00671800" w:rsidRPr="002C297E" w:rsidRDefault="00671800" w:rsidP="00671800">
      <w:pPr>
        <w:spacing w:before="120" w:after="0" w:line="240" w:lineRule="auto"/>
        <w:ind w:left="360"/>
        <w:rPr>
          <w:rFonts w:ascii="Arial" w:hAnsi="Arial" w:cs="Arial"/>
          <w:sz w:val="20"/>
          <w:szCs w:val="20"/>
        </w:rPr>
      </w:pPr>
      <w:proofErr w:type="gramStart"/>
      <w:r w:rsidRPr="002C297E">
        <w:rPr>
          <w:rFonts w:ascii="Arial" w:hAnsi="Arial" w:cs="Arial"/>
          <w:sz w:val="20"/>
          <w:szCs w:val="20"/>
        </w:rPr>
        <w:t>in</w:t>
      </w:r>
      <w:proofErr w:type="gramEnd"/>
      <w:r w:rsidRPr="002C297E">
        <w:rPr>
          <w:rFonts w:ascii="Arial" w:hAnsi="Arial" w:cs="Arial"/>
          <w:sz w:val="20"/>
          <w:szCs w:val="20"/>
        </w:rPr>
        <w:t xml:space="preserve"> accordance with clause 22.1 of GCC.</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671800" w:rsidRDefault="00671800" w:rsidP="00671800">
      <w:pPr>
        <w:spacing w:after="0" w:line="240" w:lineRule="auto"/>
      </w:pPr>
    </w:p>
    <w:p w:rsidR="00BD2B17" w:rsidRDefault="00BD2B17" w:rsidP="00671800">
      <w:pPr>
        <w:ind w:left="6480" w:firstLine="720"/>
        <w:jc w:val="center"/>
        <w:rPr>
          <w:b/>
          <w:color w:val="FF0000"/>
          <w:sz w:val="20"/>
          <w:szCs w:val="20"/>
          <w:u w:val="single"/>
        </w:rPr>
      </w:pPr>
    </w:p>
    <w:p w:rsidR="00BD2B17" w:rsidRDefault="00BD2B17" w:rsidP="00671800">
      <w:pPr>
        <w:ind w:left="6480" w:firstLine="720"/>
        <w:jc w:val="center"/>
        <w:rPr>
          <w:b/>
          <w:color w:val="FF0000"/>
          <w:sz w:val="20"/>
          <w:szCs w:val="20"/>
          <w:u w:val="single"/>
        </w:rPr>
      </w:pPr>
    </w:p>
    <w:p w:rsidR="00671800" w:rsidRPr="002C297E" w:rsidRDefault="00671800" w:rsidP="00671800">
      <w:pPr>
        <w:ind w:left="6480" w:firstLine="720"/>
        <w:jc w:val="center"/>
        <w:rPr>
          <w:b/>
          <w:color w:val="FF0000"/>
          <w:sz w:val="20"/>
          <w:szCs w:val="20"/>
          <w:u w:val="single"/>
        </w:rPr>
      </w:pPr>
      <w:r w:rsidRPr="002C297E">
        <w:rPr>
          <w:b/>
          <w:color w:val="FF0000"/>
          <w:sz w:val="20"/>
          <w:szCs w:val="20"/>
          <w:u w:val="single"/>
        </w:rPr>
        <w:t>ANNEXURE “C”</w:t>
      </w:r>
    </w:p>
    <w:p w:rsidR="00671800" w:rsidRPr="00896793" w:rsidRDefault="00671800" w:rsidP="00671800">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671800" w:rsidRDefault="00671800" w:rsidP="00671800">
      <w:pPr>
        <w:rPr>
          <w:b/>
          <w:sz w:val="20"/>
          <w:szCs w:val="20"/>
          <w:u w:val="single"/>
        </w:rPr>
      </w:pPr>
    </w:p>
    <w:p w:rsidR="00671800" w:rsidRDefault="00671800" w:rsidP="00671800">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671800" w:rsidRDefault="00671800" w:rsidP="00671800">
      <w:pPr>
        <w:spacing w:after="0"/>
        <w:rPr>
          <w:b/>
          <w:sz w:val="20"/>
          <w:szCs w:val="20"/>
        </w:rPr>
      </w:pPr>
      <w:r>
        <w:rPr>
          <w:b/>
          <w:sz w:val="20"/>
          <w:szCs w:val="20"/>
        </w:rPr>
        <w:t>NIQ No._____________________________</w:t>
      </w:r>
    </w:p>
    <w:p w:rsidR="00671800" w:rsidRDefault="00671800" w:rsidP="00671800">
      <w:pPr>
        <w:rPr>
          <w:b/>
          <w:sz w:val="20"/>
          <w:szCs w:val="20"/>
        </w:rPr>
      </w:pPr>
    </w:p>
    <w:p w:rsidR="00671800" w:rsidRPr="00DB702E" w:rsidRDefault="00671800" w:rsidP="00671800">
      <w:pPr>
        <w:rPr>
          <w:b/>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671800" w:rsidRPr="00DB702E" w:rsidTr="003C3972">
        <w:tc>
          <w:tcPr>
            <w:tcW w:w="450" w:type="dxa"/>
          </w:tcPr>
          <w:p w:rsidR="00671800" w:rsidRPr="00DB702E" w:rsidRDefault="00671800" w:rsidP="003C3972">
            <w:pPr>
              <w:ind w:left="-90"/>
              <w:jc w:val="center"/>
              <w:rPr>
                <w:b/>
                <w:sz w:val="18"/>
                <w:szCs w:val="18"/>
              </w:rPr>
            </w:pPr>
            <w:r w:rsidRPr="00DB702E">
              <w:rPr>
                <w:b/>
                <w:sz w:val="18"/>
                <w:szCs w:val="18"/>
              </w:rPr>
              <w:t>1</w:t>
            </w:r>
          </w:p>
        </w:tc>
        <w:tc>
          <w:tcPr>
            <w:tcW w:w="1440" w:type="dxa"/>
          </w:tcPr>
          <w:p w:rsidR="00671800" w:rsidRPr="00DB702E" w:rsidRDefault="00671800" w:rsidP="003C3972">
            <w:pPr>
              <w:ind w:left="-90"/>
              <w:jc w:val="center"/>
              <w:rPr>
                <w:b/>
                <w:sz w:val="18"/>
                <w:szCs w:val="18"/>
              </w:rPr>
            </w:pPr>
            <w:r w:rsidRPr="00DB702E">
              <w:rPr>
                <w:b/>
                <w:sz w:val="18"/>
                <w:szCs w:val="18"/>
              </w:rPr>
              <w:t>2</w:t>
            </w:r>
          </w:p>
        </w:tc>
        <w:tc>
          <w:tcPr>
            <w:tcW w:w="1080" w:type="dxa"/>
          </w:tcPr>
          <w:p w:rsidR="00671800" w:rsidRPr="00DB702E" w:rsidRDefault="00671800" w:rsidP="003C3972">
            <w:pPr>
              <w:ind w:left="-90"/>
              <w:jc w:val="center"/>
              <w:rPr>
                <w:b/>
                <w:sz w:val="18"/>
                <w:szCs w:val="18"/>
              </w:rPr>
            </w:pPr>
            <w:r w:rsidRPr="00DB702E">
              <w:rPr>
                <w:b/>
                <w:sz w:val="18"/>
                <w:szCs w:val="18"/>
              </w:rPr>
              <w:t>3</w:t>
            </w:r>
          </w:p>
        </w:tc>
        <w:tc>
          <w:tcPr>
            <w:tcW w:w="621" w:type="dxa"/>
          </w:tcPr>
          <w:p w:rsidR="00671800" w:rsidRPr="00DB702E" w:rsidRDefault="00671800" w:rsidP="003C3972">
            <w:pPr>
              <w:ind w:left="-90"/>
              <w:jc w:val="center"/>
              <w:rPr>
                <w:b/>
                <w:sz w:val="18"/>
                <w:szCs w:val="18"/>
              </w:rPr>
            </w:pPr>
            <w:r w:rsidRPr="00DB702E">
              <w:rPr>
                <w:b/>
                <w:sz w:val="18"/>
                <w:szCs w:val="18"/>
              </w:rPr>
              <w:t>4</w:t>
            </w:r>
          </w:p>
        </w:tc>
        <w:tc>
          <w:tcPr>
            <w:tcW w:w="729" w:type="dxa"/>
          </w:tcPr>
          <w:p w:rsidR="00671800" w:rsidRPr="00DB702E" w:rsidRDefault="00671800" w:rsidP="003C3972">
            <w:pPr>
              <w:ind w:left="-90"/>
              <w:jc w:val="center"/>
              <w:rPr>
                <w:b/>
                <w:sz w:val="18"/>
                <w:szCs w:val="18"/>
              </w:rPr>
            </w:pPr>
            <w:r w:rsidRPr="00DB702E">
              <w:rPr>
                <w:b/>
                <w:sz w:val="18"/>
                <w:szCs w:val="18"/>
              </w:rPr>
              <w:t>5</w:t>
            </w:r>
          </w:p>
        </w:tc>
        <w:tc>
          <w:tcPr>
            <w:tcW w:w="1170" w:type="dxa"/>
          </w:tcPr>
          <w:p w:rsidR="00671800" w:rsidRPr="00DB702E" w:rsidRDefault="00671800" w:rsidP="003C3972">
            <w:pPr>
              <w:ind w:left="-90"/>
              <w:jc w:val="center"/>
              <w:rPr>
                <w:b/>
                <w:sz w:val="18"/>
                <w:szCs w:val="18"/>
              </w:rPr>
            </w:pPr>
            <w:r w:rsidRPr="00DB702E">
              <w:rPr>
                <w:b/>
                <w:sz w:val="18"/>
                <w:szCs w:val="18"/>
              </w:rPr>
              <w:t>6</w:t>
            </w:r>
          </w:p>
        </w:tc>
        <w:tc>
          <w:tcPr>
            <w:tcW w:w="1440" w:type="dxa"/>
          </w:tcPr>
          <w:p w:rsidR="00671800" w:rsidRPr="00DB702E" w:rsidRDefault="00671800" w:rsidP="003C3972">
            <w:pPr>
              <w:ind w:left="-90"/>
              <w:jc w:val="center"/>
              <w:rPr>
                <w:b/>
                <w:sz w:val="18"/>
                <w:szCs w:val="18"/>
              </w:rPr>
            </w:pPr>
            <w:r w:rsidRPr="00DB702E">
              <w:rPr>
                <w:b/>
                <w:sz w:val="18"/>
                <w:szCs w:val="18"/>
              </w:rPr>
              <w:t>7</w:t>
            </w:r>
          </w:p>
        </w:tc>
        <w:tc>
          <w:tcPr>
            <w:tcW w:w="900" w:type="dxa"/>
          </w:tcPr>
          <w:p w:rsidR="00671800" w:rsidRPr="00DB702E" w:rsidRDefault="00671800" w:rsidP="003C3972">
            <w:pPr>
              <w:ind w:left="-90"/>
              <w:jc w:val="center"/>
              <w:rPr>
                <w:b/>
                <w:sz w:val="18"/>
                <w:szCs w:val="18"/>
              </w:rPr>
            </w:pPr>
            <w:r w:rsidRPr="00DB702E">
              <w:rPr>
                <w:b/>
                <w:sz w:val="18"/>
                <w:szCs w:val="18"/>
              </w:rPr>
              <w:t>8</w:t>
            </w:r>
          </w:p>
        </w:tc>
        <w:tc>
          <w:tcPr>
            <w:tcW w:w="1080" w:type="dxa"/>
          </w:tcPr>
          <w:p w:rsidR="00671800" w:rsidRPr="00DB702E" w:rsidRDefault="00671800" w:rsidP="003C3972">
            <w:pPr>
              <w:ind w:left="-90"/>
              <w:jc w:val="center"/>
              <w:rPr>
                <w:b/>
                <w:sz w:val="18"/>
                <w:szCs w:val="18"/>
              </w:rPr>
            </w:pPr>
            <w:r w:rsidRPr="00DB702E">
              <w:rPr>
                <w:b/>
                <w:sz w:val="18"/>
                <w:szCs w:val="18"/>
              </w:rPr>
              <w:t>9</w:t>
            </w:r>
          </w:p>
        </w:tc>
        <w:tc>
          <w:tcPr>
            <w:tcW w:w="990" w:type="dxa"/>
          </w:tcPr>
          <w:p w:rsidR="00671800" w:rsidRPr="00DB702E" w:rsidRDefault="00671800" w:rsidP="003C3972">
            <w:pPr>
              <w:ind w:left="-90"/>
              <w:jc w:val="center"/>
              <w:rPr>
                <w:b/>
                <w:sz w:val="18"/>
                <w:szCs w:val="18"/>
              </w:rPr>
            </w:pPr>
            <w:r w:rsidRPr="00DB702E">
              <w:rPr>
                <w:b/>
                <w:sz w:val="18"/>
                <w:szCs w:val="18"/>
              </w:rPr>
              <w:t>10</w:t>
            </w:r>
          </w:p>
        </w:tc>
        <w:tc>
          <w:tcPr>
            <w:tcW w:w="900" w:type="dxa"/>
          </w:tcPr>
          <w:p w:rsidR="00671800" w:rsidRPr="00DB702E" w:rsidRDefault="00671800" w:rsidP="003C3972">
            <w:pPr>
              <w:ind w:left="-90"/>
              <w:jc w:val="center"/>
              <w:rPr>
                <w:b/>
                <w:sz w:val="18"/>
                <w:szCs w:val="18"/>
              </w:rPr>
            </w:pPr>
            <w:r w:rsidRPr="00DB702E">
              <w:rPr>
                <w:b/>
                <w:sz w:val="18"/>
                <w:szCs w:val="18"/>
              </w:rPr>
              <w:t>11</w:t>
            </w:r>
          </w:p>
        </w:tc>
      </w:tr>
      <w:tr w:rsidR="00671800" w:rsidRPr="00D26E81" w:rsidTr="003C3972">
        <w:trPr>
          <w:trHeight w:val="1986"/>
        </w:trPr>
        <w:tc>
          <w:tcPr>
            <w:tcW w:w="450" w:type="dxa"/>
          </w:tcPr>
          <w:p w:rsidR="00671800" w:rsidRPr="00D26E81" w:rsidRDefault="00671800" w:rsidP="003C3972">
            <w:pPr>
              <w:ind w:left="-90"/>
              <w:rPr>
                <w:sz w:val="18"/>
                <w:szCs w:val="18"/>
              </w:rPr>
            </w:pPr>
            <w:r w:rsidRPr="00D26E81">
              <w:rPr>
                <w:sz w:val="18"/>
                <w:szCs w:val="18"/>
              </w:rPr>
              <w:t>Sl. No.</w:t>
            </w:r>
          </w:p>
        </w:tc>
        <w:tc>
          <w:tcPr>
            <w:tcW w:w="1440" w:type="dxa"/>
          </w:tcPr>
          <w:p w:rsidR="00671800" w:rsidRPr="00D26E81" w:rsidRDefault="00671800" w:rsidP="003C3972">
            <w:pPr>
              <w:ind w:left="-90"/>
              <w:rPr>
                <w:sz w:val="18"/>
                <w:szCs w:val="18"/>
              </w:rPr>
            </w:pPr>
            <w:r w:rsidRPr="00D26E81">
              <w:rPr>
                <w:sz w:val="18"/>
                <w:szCs w:val="18"/>
              </w:rPr>
              <w:t>Item Description</w:t>
            </w:r>
          </w:p>
        </w:tc>
        <w:tc>
          <w:tcPr>
            <w:tcW w:w="1080" w:type="dxa"/>
          </w:tcPr>
          <w:p w:rsidR="00671800" w:rsidRPr="00D26E81" w:rsidRDefault="00671800" w:rsidP="003C3972">
            <w:pPr>
              <w:ind w:left="-90"/>
              <w:rPr>
                <w:sz w:val="18"/>
                <w:szCs w:val="18"/>
              </w:rPr>
            </w:pPr>
            <w:r w:rsidRPr="00D26E81">
              <w:rPr>
                <w:sz w:val="18"/>
                <w:szCs w:val="18"/>
              </w:rPr>
              <w:t>Country of Origin</w:t>
            </w:r>
          </w:p>
        </w:tc>
        <w:tc>
          <w:tcPr>
            <w:tcW w:w="621" w:type="dxa"/>
          </w:tcPr>
          <w:p w:rsidR="00671800" w:rsidRPr="00D26E81" w:rsidRDefault="00671800" w:rsidP="003C3972">
            <w:pPr>
              <w:ind w:left="-90"/>
              <w:rPr>
                <w:sz w:val="18"/>
                <w:szCs w:val="18"/>
              </w:rPr>
            </w:pPr>
            <w:r w:rsidRPr="00D26E81">
              <w:rPr>
                <w:sz w:val="18"/>
                <w:szCs w:val="18"/>
              </w:rPr>
              <w:t>Unit</w:t>
            </w:r>
          </w:p>
        </w:tc>
        <w:tc>
          <w:tcPr>
            <w:tcW w:w="729" w:type="dxa"/>
          </w:tcPr>
          <w:p w:rsidR="00671800" w:rsidRPr="00D26E81" w:rsidRDefault="00671800" w:rsidP="003C3972">
            <w:pPr>
              <w:ind w:left="-90"/>
              <w:rPr>
                <w:sz w:val="18"/>
                <w:szCs w:val="18"/>
              </w:rPr>
            </w:pPr>
            <w:proofErr w:type="spellStart"/>
            <w:r w:rsidRPr="00D26E81">
              <w:rPr>
                <w:sz w:val="18"/>
                <w:szCs w:val="18"/>
              </w:rPr>
              <w:t>Qty</w:t>
            </w:r>
            <w:proofErr w:type="spellEnd"/>
          </w:p>
        </w:tc>
        <w:tc>
          <w:tcPr>
            <w:tcW w:w="1170" w:type="dxa"/>
          </w:tcPr>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p>
        </w:tc>
        <w:tc>
          <w:tcPr>
            <w:tcW w:w="1440" w:type="dxa"/>
          </w:tcPr>
          <w:p w:rsidR="00671800" w:rsidRDefault="00671800" w:rsidP="003C3972">
            <w:pPr>
              <w:ind w:left="-90"/>
              <w:rPr>
                <w:sz w:val="18"/>
                <w:szCs w:val="18"/>
              </w:rPr>
            </w:pPr>
            <w:r>
              <w:rPr>
                <w:sz w:val="18"/>
                <w:szCs w:val="18"/>
              </w:rPr>
              <w:t xml:space="preserve">Total price </w:t>
            </w:r>
          </w:p>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671800" w:rsidRPr="00D26E81" w:rsidRDefault="00671800" w:rsidP="003C3972">
            <w:pPr>
              <w:ind w:left="-90"/>
              <w:rPr>
                <w:sz w:val="18"/>
                <w:szCs w:val="18"/>
              </w:rPr>
            </w:pPr>
            <w:r>
              <w:rPr>
                <w:sz w:val="18"/>
                <w:szCs w:val="18"/>
              </w:rPr>
              <w:t>VAT &amp; other taxes like excise duty payable, if contract is awarded</w:t>
            </w:r>
          </w:p>
        </w:tc>
        <w:tc>
          <w:tcPr>
            <w:tcW w:w="1080" w:type="dxa"/>
          </w:tcPr>
          <w:p w:rsidR="00671800" w:rsidRPr="00D26E81" w:rsidRDefault="00671800" w:rsidP="003C3972">
            <w:pPr>
              <w:ind w:left="-90"/>
              <w:rPr>
                <w:sz w:val="18"/>
                <w:szCs w:val="18"/>
              </w:rPr>
            </w:pPr>
            <w:r>
              <w:rPr>
                <w:sz w:val="18"/>
                <w:szCs w:val="18"/>
              </w:rPr>
              <w:t>Packing &amp; forwarding up to station of dispatch, if any</w:t>
            </w:r>
          </w:p>
        </w:tc>
        <w:tc>
          <w:tcPr>
            <w:tcW w:w="990" w:type="dxa"/>
          </w:tcPr>
          <w:p w:rsidR="00671800" w:rsidRPr="00D26E81" w:rsidRDefault="00671800" w:rsidP="003C3972">
            <w:pPr>
              <w:ind w:left="-90"/>
              <w:rPr>
                <w:sz w:val="18"/>
                <w:szCs w:val="18"/>
              </w:rPr>
            </w:pPr>
            <w:r>
              <w:rPr>
                <w:sz w:val="18"/>
                <w:szCs w:val="18"/>
              </w:rPr>
              <w:t>Charges of inland transportation, insurance up to Lab</w:t>
            </w:r>
            <w:proofErr w:type="gramStart"/>
            <w:r>
              <w:rPr>
                <w:sz w:val="18"/>
                <w:szCs w:val="18"/>
              </w:rPr>
              <w:t>./</w:t>
            </w:r>
            <w:proofErr w:type="spellStart"/>
            <w:proofErr w:type="gramEnd"/>
            <w:r>
              <w:rPr>
                <w:sz w:val="18"/>
                <w:szCs w:val="18"/>
              </w:rPr>
              <w:t>Instt</w:t>
            </w:r>
            <w:proofErr w:type="spellEnd"/>
            <w:r>
              <w:rPr>
                <w:sz w:val="18"/>
                <w:szCs w:val="18"/>
              </w:rPr>
              <w:t>.</w:t>
            </w:r>
          </w:p>
        </w:tc>
        <w:tc>
          <w:tcPr>
            <w:tcW w:w="900" w:type="dxa"/>
          </w:tcPr>
          <w:p w:rsidR="00671800" w:rsidRPr="00D26E81" w:rsidRDefault="00671800" w:rsidP="003C3972">
            <w:pPr>
              <w:ind w:left="-90"/>
              <w:rPr>
                <w:sz w:val="18"/>
                <w:szCs w:val="18"/>
              </w:rPr>
            </w:pPr>
            <w:r>
              <w:rPr>
                <w:sz w:val="18"/>
                <w:szCs w:val="18"/>
              </w:rPr>
              <w:t>Installation, Commissioning &amp; training charges, If any.</w:t>
            </w:r>
          </w:p>
        </w:tc>
      </w:tr>
      <w:tr w:rsidR="00671800" w:rsidRPr="00D26E81" w:rsidTr="003C3972">
        <w:trPr>
          <w:trHeight w:val="1365"/>
        </w:trPr>
        <w:tc>
          <w:tcPr>
            <w:tcW w:w="45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621" w:type="dxa"/>
          </w:tcPr>
          <w:p w:rsidR="00671800" w:rsidRPr="00D26E81" w:rsidRDefault="00671800" w:rsidP="003C3972">
            <w:pPr>
              <w:ind w:left="-90"/>
              <w:rPr>
                <w:sz w:val="18"/>
                <w:szCs w:val="18"/>
              </w:rPr>
            </w:pPr>
          </w:p>
        </w:tc>
        <w:tc>
          <w:tcPr>
            <w:tcW w:w="729" w:type="dxa"/>
          </w:tcPr>
          <w:p w:rsidR="00671800" w:rsidRPr="00D26E81" w:rsidRDefault="00671800" w:rsidP="003C3972">
            <w:pPr>
              <w:ind w:left="-90"/>
              <w:rPr>
                <w:sz w:val="18"/>
                <w:szCs w:val="18"/>
              </w:rPr>
            </w:pPr>
          </w:p>
        </w:tc>
        <w:tc>
          <w:tcPr>
            <w:tcW w:w="117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99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r>
    </w:tbl>
    <w:p w:rsidR="00671800" w:rsidRDefault="00671800" w:rsidP="00671800">
      <w:pPr>
        <w:rPr>
          <w:b/>
          <w:sz w:val="20"/>
          <w:szCs w:val="20"/>
          <w:u w:val="single"/>
        </w:rPr>
      </w:pPr>
    </w:p>
    <w:p w:rsidR="00671800" w:rsidRDefault="00671800" w:rsidP="00671800">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671800" w:rsidRPr="007254F9" w:rsidRDefault="00671800" w:rsidP="00671800">
      <w:pPr>
        <w:spacing w:after="0" w:line="360" w:lineRule="auto"/>
        <w:ind w:left="6667"/>
        <w:rPr>
          <w:b/>
          <w:sz w:val="20"/>
          <w:szCs w:val="20"/>
        </w:rPr>
      </w:pPr>
      <w:r>
        <w:rPr>
          <w:b/>
          <w:sz w:val="20"/>
          <w:szCs w:val="20"/>
        </w:rPr>
        <w:t>S</w:t>
      </w:r>
      <w:r w:rsidRPr="007254F9">
        <w:rPr>
          <w:b/>
          <w:sz w:val="20"/>
          <w:szCs w:val="20"/>
        </w:rPr>
        <w:t>ignature of Bidder</w:t>
      </w:r>
    </w:p>
    <w:p w:rsidR="00671800" w:rsidRPr="007254F9" w:rsidRDefault="00671800" w:rsidP="00671800">
      <w:pPr>
        <w:spacing w:after="0" w:line="360" w:lineRule="auto"/>
        <w:ind w:left="6667"/>
        <w:rPr>
          <w:b/>
          <w:sz w:val="20"/>
          <w:szCs w:val="20"/>
        </w:rPr>
      </w:pPr>
      <w:r w:rsidRPr="007254F9">
        <w:rPr>
          <w:b/>
          <w:sz w:val="20"/>
          <w:szCs w:val="20"/>
        </w:rPr>
        <w:t>Name:</w:t>
      </w:r>
    </w:p>
    <w:p w:rsidR="00671800" w:rsidRPr="007254F9" w:rsidRDefault="00671800" w:rsidP="00671800">
      <w:pPr>
        <w:spacing w:after="0" w:line="360" w:lineRule="auto"/>
        <w:ind w:left="6667"/>
        <w:rPr>
          <w:b/>
          <w:sz w:val="20"/>
          <w:szCs w:val="20"/>
        </w:rPr>
      </w:pPr>
      <w:r w:rsidRPr="007254F9">
        <w:rPr>
          <w:b/>
          <w:sz w:val="20"/>
          <w:szCs w:val="20"/>
        </w:rPr>
        <w:t>Business Address:</w:t>
      </w:r>
    </w:p>
    <w:p w:rsidR="00671800" w:rsidRDefault="00671800" w:rsidP="00671800">
      <w:pPr>
        <w:rPr>
          <w:b/>
          <w:sz w:val="20"/>
          <w:szCs w:val="20"/>
          <w:u w:val="single"/>
        </w:rPr>
      </w:pPr>
      <w:r>
        <w:rPr>
          <w:b/>
          <w:sz w:val="20"/>
          <w:szCs w:val="20"/>
          <w:u w:val="single"/>
        </w:rPr>
        <w:t>Note:</w:t>
      </w:r>
    </w:p>
    <w:p w:rsidR="00671800" w:rsidRPr="00DD4B7F" w:rsidRDefault="00671800" w:rsidP="00671800">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671800" w:rsidRDefault="00671800" w:rsidP="00671800">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671800" w:rsidRDefault="00671800" w:rsidP="00671800">
      <w:pPr>
        <w:spacing w:after="0"/>
        <w:ind w:hanging="709"/>
        <w:jc w:val="right"/>
        <w:rPr>
          <w:rFonts w:ascii="Arial" w:hAnsi="Arial" w:cs="Arial"/>
          <w:sz w:val="20"/>
          <w:szCs w:val="20"/>
        </w:rPr>
      </w:pPr>
    </w:p>
    <w:p w:rsidR="00671800" w:rsidRDefault="00671800"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671800" w:rsidRPr="00E300CF" w:rsidRDefault="00671800" w:rsidP="00671800">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671800" w:rsidRDefault="00671800" w:rsidP="00671800">
      <w:pPr>
        <w:spacing w:after="0"/>
        <w:ind w:hanging="709"/>
        <w:jc w:val="center"/>
        <w:rPr>
          <w:rFonts w:ascii="Arial" w:hAnsi="Arial" w:cs="Arial"/>
          <w:u w:val="single"/>
        </w:rPr>
      </w:pPr>
      <w:r w:rsidRPr="00D3486E">
        <w:rPr>
          <w:rFonts w:ascii="Arial" w:hAnsi="Arial" w:cs="Arial"/>
          <w:u w:val="single"/>
        </w:rPr>
        <w:t>PRICE REASONABILITY CERTIFICATE</w:t>
      </w: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jc w:val="center"/>
        <w:rPr>
          <w:rFonts w:ascii="Arial" w:hAnsi="Arial" w:cs="Arial"/>
          <w:u w:val="single"/>
        </w:rPr>
      </w:pPr>
    </w:p>
    <w:p w:rsidR="00671800" w:rsidRDefault="00671800" w:rsidP="00671800">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proofErr w:type="gramStart"/>
      <w:r>
        <w:rPr>
          <w:rFonts w:ascii="Arial" w:hAnsi="Arial" w:cs="Arial"/>
        </w:rPr>
        <w:t>)</w:t>
      </w:r>
      <w:r>
        <w:rPr>
          <w:rFonts w:ascii="Rupee Foradian" w:hAnsi="Rupee Foradian" w:cs="Arial"/>
        </w:rPr>
        <w:t>_</w:t>
      </w:r>
      <w:proofErr w:type="gramEnd"/>
      <w:r>
        <w:rPr>
          <w:rFonts w:ascii="Rupee Foradian" w:hAnsi="Rupee Foradian" w:cs="Arial"/>
        </w:rPr>
        <w:t xml:space="preserve">_________. </w:t>
      </w:r>
      <w:r>
        <w:rPr>
          <w:rFonts w:ascii="Arial" w:hAnsi="Arial" w:cs="Arial"/>
        </w:rPr>
        <w:t xml:space="preserve">  </w:t>
      </w:r>
    </w:p>
    <w:p w:rsidR="00671800" w:rsidRDefault="00671800" w:rsidP="00671800">
      <w:pPr>
        <w:spacing w:after="0"/>
        <w:rPr>
          <w:rFonts w:ascii="Arial" w:hAnsi="Arial" w:cs="Arial"/>
        </w:rPr>
      </w:pPr>
    </w:p>
    <w:p w:rsidR="00671800" w:rsidRDefault="00671800" w:rsidP="00671800">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671800" w:rsidRPr="00D4709D" w:rsidRDefault="00671800" w:rsidP="00671800">
      <w:pPr>
        <w:spacing w:after="0"/>
        <w:rPr>
          <w:rFonts w:ascii="Arial" w:hAnsi="Arial" w:cs="Arial"/>
        </w:rPr>
      </w:pP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671800" w:rsidRDefault="00671800" w:rsidP="00671800">
      <w:pPr>
        <w:spacing w:after="0"/>
        <w:ind w:hanging="709"/>
        <w:rPr>
          <w:rFonts w:ascii="Arial" w:hAnsi="Arial" w:cs="Arial"/>
        </w:rPr>
      </w:pPr>
    </w:p>
    <w:p w:rsidR="00671800" w:rsidRDefault="00671800" w:rsidP="00671800"/>
    <w:p w:rsidR="00671800" w:rsidRPr="009D32F9" w:rsidRDefault="00671800" w:rsidP="00671800">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671800" w:rsidRPr="0064022C" w:rsidRDefault="00671800" w:rsidP="00671800">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671800" w:rsidRPr="0064022C" w:rsidRDefault="00671800" w:rsidP="00671800">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671800" w:rsidRPr="00DF31B0" w:rsidRDefault="00671800" w:rsidP="00671800">
      <w:pPr>
        <w:numPr>
          <w:ilvl w:val="0"/>
          <w:numId w:val="22"/>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FE334E" w:rsidRPr="008A3598" w:rsidRDefault="00FE334E" w:rsidP="00671800">
      <w:pPr>
        <w:spacing w:after="0"/>
        <w:rPr>
          <w:rStyle w:val="Strong"/>
          <w:b w:val="0"/>
          <w:bCs w:val="0"/>
        </w:rPr>
      </w:pPr>
      <w:bookmarkStart w:id="0" w:name="_GoBack"/>
      <w:bookmarkEnd w:id="0"/>
    </w:p>
    <w:sectPr w:rsidR="00FE334E" w:rsidRPr="008A3598" w:rsidSect="00241E8F">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A1F" w:rsidRDefault="00A37A1F">
      <w:pPr>
        <w:spacing w:after="0" w:line="240" w:lineRule="auto"/>
      </w:pPr>
      <w:r>
        <w:separator/>
      </w:r>
    </w:p>
  </w:endnote>
  <w:endnote w:type="continuationSeparator" w:id="0">
    <w:p w:rsidR="00A37A1F" w:rsidRDefault="00A3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00" w:rsidRDefault="00A37A1F"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AC0200" w:rsidRPr="00DD5BA3" w:rsidRDefault="00DD5BA3" w:rsidP="00AC0200">
    <w:pPr>
      <w:pStyle w:val="Footer"/>
      <w:rPr>
        <w:b/>
      </w:rPr>
    </w:pPr>
    <w:r w:rsidRPr="00DD5BA3">
      <w:rPr>
        <w:b/>
      </w:rPr>
      <w:t xml:space="preserve">                                                                          </w:t>
    </w:r>
    <w:r w:rsidR="004E0774">
      <w:rPr>
        <w:b/>
      </w:rPr>
      <w:t xml:space="preserve">                          Fax   </w:t>
    </w:r>
    <w:r w:rsidRPr="00DD5BA3">
      <w:rPr>
        <w:b/>
      </w:rPr>
      <w:t xml:space="preserve">        </w:t>
    </w:r>
    <w:r w:rsidR="00217DC2">
      <w:rPr>
        <w:b/>
      </w:rPr>
      <w:t xml:space="preserve">: </w:t>
    </w:r>
    <w:r w:rsidRPr="00DD5BA3">
      <w:rPr>
        <w:b/>
      </w:rPr>
      <w:t>0172- 4990204</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A1F" w:rsidRDefault="00A37A1F">
      <w:pPr>
        <w:spacing w:after="0" w:line="240" w:lineRule="auto"/>
      </w:pPr>
      <w:r>
        <w:separator/>
      </w:r>
    </w:p>
  </w:footnote>
  <w:footnote w:type="continuationSeparator" w:id="0">
    <w:p w:rsidR="00A37A1F" w:rsidRDefault="00A37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D4" w:rsidRDefault="00DD5BA3" w:rsidP="00B64ED4">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9264"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A37A1F" w:rsidP="00B64ED4">
                          <w:pPr>
                            <w:pStyle w:val="Header"/>
                            <w:spacing w:line="276" w:lineRule="auto"/>
                            <w:jc w:val="center"/>
                            <w:rPr>
                              <w:rFonts w:ascii="Arial" w:hAnsi="Arial" w:cs="Arial"/>
                              <w:b/>
                              <w:color w:val="92D050"/>
                              <w:sz w:val="20"/>
                            </w:rPr>
                          </w:pPr>
                        </w:p>
                        <w:p w:rsidR="00B64ED4" w:rsidRDefault="00A37A1F" w:rsidP="00B64ED4">
                          <w:pPr>
                            <w:pStyle w:val="Header"/>
                            <w:spacing w:line="276" w:lineRule="auto"/>
                            <w:jc w:val="center"/>
                            <w:rPr>
                              <w:rFonts w:ascii="Arial" w:hAnsi="Arial" w:cs="Arial"/>
                              <w:b/>
                              <w:color w:val="92D050"/>
                              <w:sz w:val="20"/>
                            </w:rPr>
                          </w:pPr>
                        </w:p>
                        <w:p w:rsidR="00B64ED4" w:rsidRPr="00826ABB" w:rsidRDefault="00A37A1F"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032643" w:rsidP="00B64ED4">
                    <w:pPr>
                      <w:pStyle w:val="Header"/>
                      <w:spacing w:line="276" w:lineRule="auto"/>
                      <w:jc w:val="center"/>
                      <w:rPr>
                        <w:rFonts w:ascii="Arial" w:hAnsi="Arial" w:cs="Arial"/>
                        <w:b/>
                        <w:color w:val="92D050"/>
                        <w:sz w:val="20"/>
                      </w:rPr>
                    </w:pPr>
                  </w:p>
                  <w:p w:rsidR="00B64ED4" w:rsidRDefault="00032643" w:rsidP="00B64ED4">
                    <w:pPr>
                      <w:pStyle w:val="Header"/>
                      <w:spacing w:line="276" w:lineRule="auto"/>
                      <w:jc w:val="center"/>
                      <w:rPr>
                        <w:rFonts w:ascii="Arial" w:hAnsi="Arial" w:cs="Arial"/>
                        <w:b/>
                        <w:color w:val="92D050"/>
                        <w:sz w:val="20"/>
                      </w:rPr>
                    </w:pPr>
                  </w:p>
                  <w:p w:rsidR="00B64ED4" w:rsidRPr="00826ABB" w:rsidRDefault="00032643"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61312"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A37A1F" w:rsidP="00B64ED4">
    <w:pPr>
      <w:pStyle w:val="Header"/>
    </w:pPr>
  </w:p>
  <w:p w:rsidR="00B64ED4" w:rsidRDefault="00A37A1F" w:rsidP="00B64ED4">
    <w:pPr>
      <w:pStyle w:val="Header"/>
    </w:pPr>
  </w:p>
  <w:p w:rsidR="00B64ED4" w:rsidRDefault="00A37A1F"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7"/>
    <w:multiLevelType w:val="singleLevel"/>
    <w:tmpl w:val="E086FCC2"/>
    <w:lvl w:ilvl="0">
      <w:start w:val="1"/>
      <w:numFmt w:val="lowerLetter"/>
      <w:lvlText w:val="%1."/>
      <w:lvlJc w:val="left"/>
      <w:pPr>
        <w:ind w:left="720" w:hanging="360"/>
      </w:pPr>
      <w:rPr>
        <w:b/>
        <w:i w:val="0"/>
        <w:color w:val="auto"/>
      </w:rPr>
    </w:lvl>
  </w:abstractNum>
  <w:abstractNum w:abstractNumId="2">
    <w:nsid w:val="00000012"/>
    <w:multiLevelType w:val="singleLevel"/>
    <w:tmpl w:val="D03E65EE"/>
    <w:lvl w:ilvl="0">
      <w:start w:val="1"/>
      <w:numFmt w:val="lowerLetter"/>
      <w:lvlText w:val="%1."/>
      <w:lvlJc w:val="left"/>
      <w:pPr>
        <w:ind w:left="1070" w:hanging="360"/>
      </w:pPr>
      <w:rPr>
        <w:b/>
        <w:i w:val="0"/>
        <w:color w:val="auto"/>
      </w:rPr>
    </w:lvl>
  </w:abstractNum>
  <w:abstractNum w:abstractNumId="3">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6">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8">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1F26A8D"/>
    <w:multiLevelType w:val="hybridMultilevel"/>
    <w:tmpl w:val="0EE2428E"/>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7">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8">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2">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3">
    <w:nsid w:val="5515466A"/>
    <w:multiLevelType w:val="hybridMultilevel"/>
    <w:tmpl w:val="EC344354"/>
    <w:lvl w:ilvl="0" w:tplc="17465CD0">
      <w:start w:val="1"/>
      <w:numFmt w:val="decimal"/>
      <w:lvlText w:val="%1."/>
      <w:lvlJc w:val="left"/>
      <w:pPr>
        <w:ind w:left="720" w:hanging="360"/>
      </w:pPr>
    </w:lvl>
    <w:lvl w:ilvl="1" w:tplc="EE944ECE" w:tentative="1">
      <w:start w:val="1"/>
      <w:numFmt w:val="lowerLetter"/>
      <w:lvlText w:val="%2."/>
      <w:lvlJc w:val="left"/>
      <w:pPr>
        <w:ind w:left="1440" w:hanging="360"/>
      </w:pPr>
    </w:lvl>
    <w:lvl w:ilvl="2" w:tplc="9A0ADFC2" w:tentative="1">
      <w:start w:val="1"/>
      <w:numFmt w:val="lowerRoman"/>
      <w:lvlText w:val="%3."/>
      <w:lvlJc w:val="right"/>
      <w:pPr>
        <w:ind w:left="2160" w:hanging="180"/>
      </w:pPr>
    </w:lvl>
    <w:lvl w:ilvl="3" w:tplc="B15C8CA4" w:tentative="1">
      <w:start w:val="1"/>
      <w:numFmt w:val="decimal"/>
      <w:lvlText w:val="%4."/>
      <w:lvlJc w:val="left"/>
      <w:pPr>
        <w:ind w:left="2880" w:hanging="360"/>
      </w:pPr>
    </w:lvl>
    <w:lvl w:ilvl="4" w:tplc="D7D48882" w:tentative="1">
      <w:start w:val="1"/>
      <w:numFmt w:val="lowerLetter"/>
      <w:lvlText w:val="%5."/>
      <w:lvlJc w:val="left"/>
      <w:pPr>
        <w:ind w:left="3600" w:hanging="360"/>
      </w:pPr>
    </w:lvl>
    <w:lvl w:ilvl="5" w:tplc="52E827B0" w:tentative="1">
      <w:start w:val="1"/>
      <w:numFmt w:val="lowerRoman"/>
      <w:lvlText w:val="%6."/>
      <w:lvlJc w:val="right"/>
      <w:pPr>
        <w:ind w:left="4320" w:hanging="180"/>
      </w:pPr>
    </w:lvl>
    <w:lvl w:ilvl="6" w:tplc="D78CA0BA" w:tentative="1">
      <w:start w:val="1"/>
      <w:numFmt w:val="decimal"/>
      <w:lvlText w:val="%7."/>
      <w:lvlJc w:val="left"/>
      <w:pPr>
        <w:ind w:left="5040" w:hanging="360"/>
      </w:pPr>
    </w:lvl>
    <w:lvl w:ilvl="7" w:tplc="9E442018" w:tentative="1">
      <w:start w:val="1"/>
      <w:numFmt w:val="lowerLetter"/>
      <w:lvlText w:val="%8."/>
      <w:lvlJc w:val="left"/>
      <w:pPr>
        <w:ind w:left="5760" w:hanging="360"/>
      </w:pPr>
    </w:lvl>
    <w:lvl w:ilvl="8" w:tplc="C4440C50" w:tentative="1">
      <w:start w:val="1"/>
      <w:numFmt w:val="lowerRoman"/>
      <w:lvlText w:val="%9."/>
      <w:lvlJc w:val="right"/>
      <w:pPr>
        <w:ind w:left="6480" w:hanging="180"/>
      </w:pPr>
    </w:lvl>
  </w:abstractNum>
  <w:abstractNum w:abstractNumId="24">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28">
    <w:nsid w:val="640971C8"/>
    <w:multiLevelType w:val="hybridMultilevel"/>
    <w:tmpl w:val="EC344354"/>
    <w:lvl w:ilvl="0" w:tplc="17465CD0">
      <w:start w:val="1"/>
      <w:numFmt w:val="decimal"/>
      <w:lvlText w:val="%1."/>
      <w:lvlJc w:val="left"/>
      <w:pPr>
        <w:ind w:left="720" w:hanging="360"/>
      </w:pPr>
    </w:lvl>
    <w:lvl w:ilvl="1" w:tplc="EE944ECE" w:tentative="1">
      <w:start w:val="1"/>
      <w:numFmt w:val="lowerLetter"/>
      <w:lvlText w:val="%2."/>
      <w:lvlJc w:val="left"/>
      <w:pPr>
        <w:ind w:left="1440" w:hanging="360"/>
      </w:pPr>
    </w:lvl>
    <w:lvl w:ilvl="2" w:tplc="9A0ADFC2" w:tentative="1">
      <w:start w:val="1"/>
      <w:numFmt w:val="lowerRoman"/>
      <w:lvlText w:val="%3."/>
      <w:lvlJc w:val="right"/>
      <w:pPr>
        <w:ind w:left="2160" w:hanging="180"/>
      </w:pPr>
    </w:lvl>
    <w:lvl w:ilvl="3" w:tplc="B15C8CA4" w:tentative="1">
      <w:start w:val="1"/>
      <w:numFmt w:val="decimal"/>
      <w:lvlText w:val="%4."/>
      <w:lvlJc w:val="left"/>
      <w:pPr>
        <w:ind w:left="2880" w:hanging="360"/>
      </w:pPr>
    </w:lvl>
    <w:lvl w:ilvl="4" w:tplc="D7D48882" w:tentative="1">
      <w:start w:val="1"/>
      <w:numFmt w:val="lowerLetter"/>
      <w:lvlText w:val="%5."/>
      <w:lvlJc w:val="left"/>
      <w:pPr>
        <w:ind w:left="3600" w:hanging="360"/>
      </w:pPr>
    </w:lvl>
    <w:lvl w:ilvl="5" w:tplc="52E827B0" w:tentative="1">
      <w:start w:val="1"/>
      <w:numFmt w:val="lowerRoman"/>
      <w:lvlText w:val="%6."/>
      <w:lvlJc w:val="right"/>
      <w:pPr>
        <w:ind w:left="4320" w:hanging="180"/>
      </w:pPr>
    </w:lvl>
    <w:lvl w:ilvl="6" w:tplc="D78CA0BA" w:tentative="1">
      <w:start w:val="1"/>
      <w:numFmt w:val="decimal"/>
      <w:lvlText w:val="%7."/>
      <w:lvlJc w:val="left"/>
      <w:pPr>
        <w:ind w:left="5040" w:hanging="360"/>
      </w:pPr>
    </w:lvl>
    <w:lvl w:ilvl="7" w:tplc="9E442018" w:tentative="1">
      <w:start w:val="1"/>
      <w:numFmt w:val="lowerLetter"/>
      <w:lvlText w:val="%8."/>
      <w:lvlJc w:val="left"/>
      <w:pPr>
        <w:ind w:left="5760" w:hanging="360"/>
      </w:pPr>
    </w:lvl>
    <w:lvl w:ilvl="8" w:tplc="C4440C50" w:tentative="1">
      <w:start w:val="1"/>
      <w:numFmt w:val="lowerRoman"/>
      <w:lvlText w:val="%9."/>
      <w:lvlJc w:val="right"/>
      <w:pPr>
        <w:ind w:left="6480" w:hanging="180"/>
      </w:pPr>
    </w:lvl>
  </w:abstractNum>
  <w:abstractNum w:abstractNumId="29">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0A77C53"/>
    <w:multiLevelType w:val="singleLevel"/>
    <w:tmpl w:val="56CE7124"/>
    <w:lvl w:ilvl="0">
      <w:start w:val="1"/>
      <w:numFmt w:val="decimal"/>
      <w:lvlText w:val="%1."/>
      <w:lvlJc w:val="left"/>
      <w:pPr>
        <w:tabs>
          <w:tab w:val="num" w:pos="360"/>
        </w:tabs>
        <w:ind w:left="1152" w:hanging="360"/>
      </w:pPr>
      <w:rPr>
        <w:rFonts w:cs="Times New Roman"/>
        <w:snapToGrid/>
        <w:color w:val="000000" w:themeColor="text1"/>
        <w:spacing w:val="-4"/>
        <w:sz w:val="24"/>
        <w:szCs w:val="24"/>
      </w:rPr>
    </w:lvl>
  </w:abstractNum>
  <w:abstractNum w:abstractNumId="32">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5">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27"/>
  </w:num>
  <w:num w:numId="2">
    <w:abstractNumId w:val="15"/>
  </w:num>
  <w:num w:numId="3">
    <w:abstractNumId w:val="21"/>
  </w:num>
  <w:num w:numId="4">
    <w:abstractNumId w:val="19"/>
  </w:num>
  <w:num w:numId="5">
    <w:abstractNumId w:val="22"/>
  </w:num>
  <w:num w:numId="6">
    <w:abstractNumId w:val="5"/>
  </w:num>
  <w:num w:numId="7">
    <w:abstractNumId w:val="17"/>
  </w:num>
  <w:num w:numId="8">
    <w:abstractNumId w:val="16"/>
  </w:num>
  <w:num w:numId="9">
    <w:abstractNumId w:val="25"/>
  </w:num>
  <w:num w:numId="10">
    <w:abstractNumId w:val="14"/>
  </w:num>
  <w:num w:numId="11">
    <w:abstractNumId w:val="36"/>
  </w:num>
  <w:num w:numId="12">
    <w:abstractNumId w:val="35"/>
  </w:num>
  <w:num w:numId="13">
    <w:abstractNumId w:val="3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9"/>
  </w:num>
  <w:num w:numId="18">
    <w:abstractNumId w:val="11"/>
  </w:num>
  <w:num w:numId="19">
    <w:abstractNumId w:val="3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0"/>
  </w:num>
  <w:num w:numId="23">
    <w:abstractNumId w:val="34"/>
  </w:num>
  <w:num w:numId="24">
    <w:abstractNumId w:val="0"/>
  </w:num>
  <w:num w:numId="25">
    <w:abstractNumId w:val="7"/>
  </w:num>
  <w:num w:numId="26">
    <w:abstractNumId w:val="1"/>
  </w:num>
  <w:num w:numId="27">
    <w:abstractNumId w:val="9"/>
  </w:num>
  <w:num w:numId="28">
    <w:abstractNumId w:val="2"/>
  </w:num>
  <w:num w:numId="29">
    <w:abstractNumId w:val="6"/>
  </w:num>
  <w:num w:numId="30">
    <w:abstractNumId w:val="26"/>
  </w:num>
  <w:num w:numId="31">
    <w:abstractNumId w:val="32"/>
  </w:num>
  <w:num w:numId="32">
    <w:abstractNumId w:val="13"/>
  </w:num>
  <w:num w:numId="33">
    <w:abstractNumId w:val="4"/>
  </w:num>
  <w:num w:numId="34">
    <w:abstractNumId w:val="18"/>
  </w:num>
  <w:num w:numId="35">
    <w:abstractNumId w:val="12"/>
  </w:num>
  <w:num w:numId="36">
    <w:abstractNumId w:val="23"/>
  </w:num>
  <w:num w:numId="37">
    <w:abstractNumId w:val="3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22263"/>
    <w:rsid w:val="00032643"/>
    <w:rsid w:val="00084654"/>
    <w:rsid w:val="00121ECB"/>
    <w:rsid w:val="00146A61"/>
    <w:rsid w:val="001862D2"/>
    <w:rsid w:val="00192D96"/>
    <w:rsid w:val="00196AD5"/>
    <w:rsid w:val="001D5845"/>
    <w:rsid w:val="00217DC2"/>
    <w:rsid w:val="00295C15"/>
    <w:rsid w:val="002E0B17"/>
    <w:rsid w:val="003B588D"/>
    <w:rsid w:val="003E36BA"/>
    <w:rsid w:val="003F0832"/>
    <w:rsid w:val="00415950"/>
    <w:rsid w:val="004E0774"/>
    <w:rsid w:val="004F79F9"/>
    <w:rsid w:val="0055022E"/>
    <w:rsid w:val="00555485"/>
    <w:rsid w:val="005A083E"/>
    <w:rsid w:val="005B3270"/>
    <w:rsid w:val="00671800"/>
    <w:rsid w:val="006A3F0F"/>
    <w:rsid w:val="00705050"/>
    <w:rsid w:val="0073604C"/>
    <w:rsid w:val="00757A46"/>
    <w:rsid w:val="0076196A"/>
    <w:rsid w:val="007E40B6"/>
    <w:rsid w:val="0080429C"/>
    <w:rsid w:val="0080538A"/>
    <w:rsid w:val="00807834"/>
    <w:rsid w:val="00816489"/>
    <w:rsid w:val="0082649A"/>
    <w:rsid w:val="00854BD0"/>
    <w:rsid w:val="0085582D"/>
    <w:rsid w:val="008A3598"/>
    <w:rsid w:val="00930016"/>
    <w:rsid w:val="009362FB"/>
    <w:rsid w:val="009A2B09"/>
    <w:rsid w:val="009E1287"/>
    <w:rsid w:val="00A22303"/>
    <w:rsid w:val="00A270F5"/>
    <w:rsid w:val="00A37A1F"/>
    <w:rsid w:val="00AC1FA4"/>
    <w:rsid w:val="00AD4BC9"/>
    <w:rsid w:val="00AD7B55"/>
    <w:rsid w:val="00AE1C00"/>
    <w:rsid w:val="00AF718A"/>
    <w:rsid w:val="00B13AEB"/>
    <w:rsid w:val="00B8366F"/>
    <w:rsid w:val="00BD2B17"/>
    <w:rsid w:val="00C25525"/>
    <w:rsid w:val="00CE6331"/>
    <w:rsid w:val="00DB2A4F"/>
    <w:rsid w:val="00DD2974"/>
    <w:rsid w:val="00DD5BA3"/>
    <w:rsid w:val="00E05AC3"/>
    <w:rsid w:val="00E221AA"/>
    <w:rsid w:val="00E325C9"/>
    <w:rsid w:val="00E836A8"/>
    <w:rsid w:val="00E9459A"/>
    <w:rsid w:val="00EC2C17"/>
    <w:rsid w:val="00EE7CA8"/>
    <w:rsid w:val="00F15749"/>
    <w:rsid w:val="00FE33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9C9A17-1C9D-4C1C-955E-D6E497B3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2">
    <w:name w:val="Style 2"/>
    <w:basedOn w:val="Normal"/>
    <w:uiPriority w:val="99"/>
    <w:rsid w:val="00671800"/>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671800"/>
    <w:rPr>
      <w:sz w:val="23"/>
      <w:szCs w:val="23"/>
    </w:rPr>
  </w:style>
  <w:style w:type="character" w:styleId="Strong">
    <w:name w:val="Strong"/>
    <w:basedOn w:val="DefaultParagraphFont"/>
    <w:uiPriority w:val="22"/>
    <w:qFormat/>
    <w:rsid w:val="00196AD5"/>
    <w:rPr>
      <w:b/>
      <w:bCs/>
    </w:rPr>
  </w:style>
  <w:style w:type="character" w:customStyle="1" w:styleId="apple-converted-space">
    <w:name w:val="apple-converted-space"/>
    <w:basedOn w:val="DefaultParagraphFont"/>
    <w:rsid w:val="0019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E65C-EB7D-4978-8594-FCCC5B3B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dc:creator>
  <cp:keywords/>
  <dc:description/>
  <cp:lastModifiedBy>ICT(CIAB)</cp:lastModifiedBy>
  <cp:revision>9</cp:revision>
  <cp:lastPrinted>2014-09-18T07:35:00Z</cp:lastPrinted>
  <dcterms:created xsi:type="dcterms:W3CDTF">2014-09-18T06:02:00Z</dcterms:created>
  <dcterms:modified xsi:type="dcterms:W3CDTF">2014-10-07T05:43:00Z</dcterms:modified>
</cp:coreProperties>
</file>